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F3B4">
      <w:pPr>
        <w:adjustRightInd/>
        <w:spacing w:line="360" w:lineRule="auto"/>
        <w:jc w:val="center"/>
        <w:rPr>
          <w:rFonts w:hint="eastAsia" w:ascii="仿宋" w:hAnsi="仿宋" w:eastAsia="仿宋" w:cs="仿宋_GB2312"/>
          <w:b/>
          <w:sz w:val="52"/>
          <w:szCs w:val="52"/>
        </w:rPr>
      </w:pPr>
    </w:p>
    <w:p w14:paraId="1BC39229">
      <w:pPr>
        <w:adjustRightInd/>
        <w:spacing w:line="360" w:lineRule="auto"/>
        <w:jc w:val="center"/>
        <w:rPr>
          <w:rFonts w:ascii="仿宋" w:hAnsi="仿宋" w:eastAsia="仿宋" w:cs="仿宋_GB2312"/>
          <w:b/>
          <w:sz w:val="52"/>
          <w:szCs w:val="52"/>
        </w:rPr>
      </w:pPr>
      <w:r>
        <w:rPr>
          <w:rFonts w:hint="eastAsia" w:ascii="仿宋" w:hAnsi="仿宋" w:eastAsia="仿宋" w:cs="仿宋_GB2312"/>
          <w:b/>
          <w:sz w:val="52"/>
          <w:szCs w:val="52"/>
          <w:lang w:eastAsia="zh-CN"/>
        </w:rPr>
        <w:t>浙江国创科技有限公司</w:t>
      </w:r>
      <w:r>
        <w:rPr>
          <w:rFonts w:hint="eastAsia" w:ascii="仿宋" w:hAnsi="仿宋" w:eastAsia="仿宋" w:cs="仿宋_GB2312"/>
          <w:b/>
          <w:sz w:val="52"/>
          <w:szCs w:val="52"/>
          <w:lang w:val="en-US" w:eastAsia="zh-CN"/>
        </w:rPr>
        <w:t>研发实验室融合云平台及服务器</w:t>
      </w:r>
      <w:r>
        <w:rPr>
          <w:rFonts w:hint="eastAsia" w:ascii="仿宋" w:hAnsi="仿宋" w:eastAsia="仿宋" w:cs="仿宋_GB2312"/>
          <w:b/>
          <w:sz w:val="52"/>
          <w:szCs w:val="52"/>
        </w:rPr>
        <w:t>采购项目</w:t>
      </w:r>
    </w:p>
    <w:p w14:paraId="4CE3D707">
      <w:pPr>
        <w:adjustRightInd/>
        <w:spacing w:line="360" w:lineRule="auto"/>
        <w:jc w:val="center"/>
        <w:rPr>
          <w:rFonts w:ascii="仿宋" w:hAnsi="仿宋" w:eastAsia="仿宋" w:cs="仿宋_GB2312"/>
          <w:b/>
          <w:sz w:val="52"/>
          <w:szCs w:val="52"/>
        </w:rPr>
      </w:pPr>
      <w:r>
        <w:rPr>
          <w:rFonts w:ascii="仿宋" w:hAnsi="仿宋" w:eastAsia="仿宋" w:cs="仿宋_GB2312"/>
          <w:b/>
          <w:sz w:val="52"/>
          <w:szCs w:val="52"/>
        </w:rPr>
        <w:t>招标文件</w:t>
      </w:r>
    </w:p>
    <w:p w14:paraId="3E68C553">
      <w:pPr>
        <w:pStyle w:val="8"/>
      </w:pPr>
    </w:p>
    <w:p w14:paraId="32A626B7">
      <w:pPr>
        <w:pStyle w:val="8"/>
      </w:pPr>
    </w:p>
    <w:p w14:paraId="1DA7A0D4">
      <w:pPr>
        <w:snapToGrid w:val="0"/>
        <w:spacing w:line="360" w:lineRule="auto"/>
        <w:jc w:val="center"/>
        <w:rPr>
          <w:rFonts w:hint="default" w:ascii="仿宋" w:hAnsi="仿宋" w:eastAsia="仿宋" w:cs="仿宋_GB2312"/>
          <w:sz w:val="30"/>
          <w:szCs w:val="30"/>
          <w:lang w:val="en-US" w:eastAsia="zh-CN"/>
        </w:rPr>
      </w:pPr>
      <w:r>
        <w:rPr>
          <w:rFonts w:hint="eastAsia" w:ascii="仿宋" w:hAnsi="仿宋" w:eastAsia="仿宋" w:cs="仿宋_GB2312"/>
          <w:sz w:val="30"/>
          <w:szCs w:val="30"/>
        </w:rPr>
        <w:t>编号:</w:t>
      </w:r>
      <w:r>
        <w:rPr>
          <w:rFonts w:hint="eastAsia" w:ascii="仿宋" w:hAnsi="仿宋" w:eastAsia="仿宋" w:cs="仿宋_GB2312"/>
          <w:sz w:val="30"/>
          <w:szCs w:val="30"/>
          <w:lang w:val="en-US" w:eastAsia="zh-CN"/>
        </w:rPr>
        <w:t>WZGDZB-ZH2025-003</w:t>
      </w:r>
    </w:p>
    <w:p w14:paraId="4773A19B">
      <w:pPr>
        <w:pStyle w:val="8"/>
        <w:rPr>
          <w:rFonts w:hint="eastAsia" w:ascii="仿宋" w:hAnsi="仿宋" w:eastAsia="仿宋" w:cs="仿宋_GB2312"/>
          <w:sz w:val="30"/>
          <w:szCs w:val="30"/>
          <w:lang w:val="en-US" w:eastAsia="zh-CN"/>
        </w:rPr>
      </w:pPr>
    </w:p>
    <w:p w14:paraId="19788DBE">
      <w:pPr>
        <w:pStyle w:val="8"/>
        <w:rPr>
          <w:rFonts w:hint="eastAsia" w:ascii="仿宋" w:hAnsi="仿宋" w:eastAsia="仿宋" w:cs="仿宋_GB2312"/>
          <w:sz w:val="30"/>
          <w:szCs w:val="30"/>
          <w:lang w:val="en-US" w:eastAsia="zh-CN"/>
        </w:rPr>
      </w:pPr>
    </w:p>
    <w:p w14:paraId="0D0BCEE1">
      <w:pPr>
        <w:pStyle w:val="8"/>
        <w:rPr>
          <w:rFonts w:hint="eastAsia" w:ascii="仿宋" w:hAnsi="仿宋" w:eastAsia="仿宋" w:cs="仿宋_GB2312"/>
          <w:sz w:val="30"/>
          <w:szCs w:val="30"/>
          <w:lang w:val="en-US" w:eastAsia="zh-CN"/>
        </w:rPr>
      </w:pPr>
    </w:p>
    <w:p w14:paraId="6AD48EA5">
      <w:pPr>
        <w:pStyle w:val="8"/>
        <w:rPr>
          <w:rFonts w:hint="eastAsia" w:ascii="仿宋" w:hAnsi="仿宋" w:eastAsia="仿宋" w:cs="仿宋_GB2312"/>
          <w:sz w:val="30"/>
          <w:szCs w:val="30"/>
          <w:lang w:val="en-US" w:eastAsia="zh-CN"/>
        </w:rPr>
      </w:pPr>
    </w:p>
    <w:p w14:paraId="6D9BA987">
      <w:pPr>
        <w:pStyle w:val="8"/>
        <w:rPr>
          <w:rFonts w:hint="eastAsia" w:ascii="仿宋" w:hAnsi="仿宋" w:eastAsia="仿宋" w:cs="仿宋_GB2312"/>
          <w:sz w:val="30"/>
          <w:szCs w:val="30"/>
          <w:lang w:val="en-US" w:eastAsia="zh-CN"/>
        </w:rPr>
      </w:pPr>
    </w:p>
    <w:p w14:paraId="33E6F444">
      <w:pPr>
        <w:pStyle w:val="8"/>
        <w:rPr>
          <w:rFonts w:hint="eastAsia" w:ascii="仿宋" w:hAnsi="仿宋" w:eastAsia="仿宋" w:cs="仿宋_GB2312"/>
          <w:sz w:val="30"/>
          <w:szCs w:val="30"/>
          <w:lang w:val="en-US" w:eastAsia="zh-CN"/>
        </w:rPr>
      </w:pPr>
    </w:p>
    <w:p w14:paraId="4697F58F">
      <w:pPr>
        <w:pStyle w:val="8"/>
        <w:ind w:left="0" w:leftChars="0" w:firstLine="0" w:firstLineChars="0"/>
        <w:rPr>
          <w:rFonts w:hint="eastAsia" w:ascii="仿宋" w:hAnsi="仿宋" w:eastAsia="仿宋" w:cs="仿宋_GB2312"/>
          <w:sz w:val="30"/>
          <w:szCs w:val="30"/>
          <w:lang w:val="en-US" w:eastAsia="zh-CN"/>
        </w:rPr>
      </w:pPr>
    </w:p>
    <w:p w14:paraId="122DAFA6">
      <w:pPr>
        <w:pStyle w:val="8"/>
        <w:rPr>
          <w:rFonts w:hint="eastAsia" w:ascii="仿宋" w:hAnsi="仿宋" w:eastAsia="仿宋" w:cs="仿宋_GB2312"/>
          <w:sz w:val="30"/>
          <w:szCs w:val="30"/>
          <w:lang w:val="en-US" w:eastAsia="zh-CN"/>
        </w:rPr>
      </w:pPr>
    </w:p>
    <w:p w14:paraId="2B035908">
      <w:pPr>
        <w:spacing w:line="360" w:lineRule="auto"/>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浙江国创科技有限公司</w:t>
      </w:r>
    </w:p>
    <w:p w14:paraId="672EC1D8">
      <w:pPr>
        <w:snapToGrid w:val="0"/>
        <w:spacing w:line="360" w:lineRule="auto"/>
        <w:jc w:val="center"/>
        <w:rPr>
          <w:rFonts w:hint="eastAsia" w:ascii="宋体" w:hAnsi="宋体" w:cs="宋体"/>
          <w:bCs/>
          <w:color w:val="auto"/>
          <w:sz w:val="32"/>
          <w:szCs w:val="32"/>
          <w:highlight w:val="none"/>
        </w:rPr>
        <w:sectPr>
          <w:footerReference r:id="rId5" w:type="first"/>
          <w:head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69DE0BF6">
      <w:pPr>
        <w:pStyle w:val="2"/>
        <w:rPr>
          <w:rFonts w:hint="eastAsia"/>
          <w:color w:val="auto"/>
          <w:lang w:val="en-US" w:eastAsia="zh-CN"/>
        </w:rPr>
      </w:pPr>
      <w:bookmarkStart w:id="0" w:name="_Toc16501"/>
      <w:r>
        <w:rPr>
          <w:rFonts w:hint="eastAsia"/>
          <w:color w:val="auto"/>
          <w:lang w:val="en-US" w:eastAsia="zh-CN"/>
        </w:rPr>
        <w:t>目录</w:t>
      </w:r>
      <w:bookmarkEnd w:id="0"/>
    </w:p>
    <w:sdt>
      <w:sdtPr>
        <w:rPr>
          <w:rFonts w:ascii="宋体" w:hAnsi="宋体" w:eastAsia="宋体" w:cs="Times New Roman"/>
          <w:kern w:val="2"/>
          <w:sz w:val="21"/>
          <w:szCs w:val="24"/>
          <w:lang w:val="en-US" w:eastAsia="zh-CN" w:bidi="ar-SA"/>
        </w:rPr>
        <w:id w:val="147453077"/>
        <w15:color w:val="DBDBDB"/>
        <w:docPartObj>
          <w:docPartGallery w:val="Table of Contents"/>
          <w:docPartUnique/>
        </w:docPartObj>
      </w:sdtPr>
      <w:sdtEndPr>
        <w:rPr>
          <w:rFonts w:ascii="仿宋_GB2312" w:hAnsi="Times New Roman" w:eastAsia="仿宋_GB2312" w:cs="Times New Roman"/>
          <w:kern w:val="2"/>
          <w:sz w:val="30"/>
          <w:szCs w:val="20"/>
          <w:lang w:val="en-US" w:eastAsia="zh-CN" w:bidi="ar-SA"/>
        </w:rPr>
      </w:sdtEndPr>
      <w:sdtContent>
        <w:p w14:paraId="2906B0F7">
          <w:pPr>
            <w:spacing w:before="0" w:beforeLines="0" w:after="0" w:afterLines="0" w:line="240" w:lineRule="auto"/>
            <w:ind w:left="0" w:leftChars="0" w:right="0" w:rightChars="0" w:firstLine="0" w:firstLineChars="0"/>
            <w:jc w:val="center"/>
          </w:pPr>
        </w:p>
        <w:p w14:paraId="6DB360DE">
          <w:pPr>
            <w:pStyle w:val="33"/>
            <w:tabs>
              <w:tab w:val="right" w:leader="dot" w:pos="8306"/>
            </w:tabs>
          </w:pPr>
          <w:r>
            <w:fldChar w:fldCharType="begin"/>
          </w:r>
          <w:r>
            <w:instrText xml:space="preserve">TOC \o "1-1" \h \u </w:instrText>
          </w:r>
          <w:r>
            <w:fldChar w:fldCharType="separate"/>
          </w:r>
          <w:r>
            <w:fldChar w:fldCharType="begin"/>
          </w:r>
          <w:r>
            <w:instrText xml:space="preserve"> HYPERLINK \l _Toc16501 </w:instrText>
          </w:r>
          <w:r>
            <w:fldChar w:fldCharType="separate"/>
          </w:r>
          <w:r>
            <w:rPr>
              <w:rFonts w:hint="eastAsia"/>
              <w:lang w:val="en-US" w:eastAsia="zh-CN"/>
            </w:rPr>
            <w:t>目录</w:t>
          </w:r>
          <w:r>
            <w:tab/>
          </w:r>
          <w:r>
            <w:fldChar w:fldCharType="begin"/>
          </w:r>
          <w:r>
            <w:instrText xml:space="preserve"> PAGEREF _Toc16501 \h </w:instrText>
          </w:r>
          <w:r>
            <w:fldChar w:fldCharType="separate"/>
          </w:r>
          <w:r>
            <w:t>2</w:t>
          </w:r>
          <w:r>
            <w:fldChar w:fldCharType="end"/>
          </w:r>
          <w:r>
            <w:fldChar w:fldCharType="end"/>
          </w:r>
        </w:p>
        <w:p w14:paraId="32BBD69C">
          <w:pPr>
            <w:pStyle w:val="33"/>
            <w:tabs>
              <w:tab w:val="right" w:leader="dot" w:pos="8306"/>
            </w:tabs>
          </w:pPr>
          <w:r>
            <w:fldChar w:fldCharType="begin"/>
          </w:r>
          <w:r>
            <w:instrText xml:space="preserve"> HYPERLINK \l _Toc8918 </w:instrText>
          </w:r>
          <w:r>
            <w:fldChar w:fldCharType="separate"/>
          </w:r>
          <w:r>
            <w:rPr>
              <w:rFonts w:hint="eastAsia"/>
            </w:rPr>
            <w:t>招标公告</w:t>
          </w:r>
          <w:r>
            <w:tab/>
          </w:r>
          <w:r>
            <w:fldChar w:fldCharType="begin"/>
          </w:r>
          <w:r>
            <w:instrText xml:space="preserve"> PAGEREF _Toc8918 \h </w:instrText>
          </w:r>
          <w:r>
            <w:fldChar w:fldCharType="separate"/>
          </w:r>
          <w:r>
            <w:t>4</w:t>
          </w:r>
          <w:r>
            <w:fldChar w:fldCharType="end"/>
          </w:r>
          <w:r>
            <w:fldChar w:fldCharType="end"/>
          </w:r>
        </w:p>
        <w:p w14:paraId="6D5B4092">
          <w:pPr>
            <w:pStyle w:val="33"/>
            <w:tabs>
              <w:tab w:val="right" w:leader="dot" w:pos="8306"/>
            </w:tabs>
          </w:pPr>
          <w:r>
            <w:fldChar w:fldCharType="begin"/>
          </w:r>
          <w:r>
            <w:instrText xml:space="preserve"> HYPERLINK \l _Toc14891 </w:instrText>
          </w:r>
          <w:r>
            <w:fldChar w:fldCharType="separate"/>
          </w:r>
          <w:r>
            <w:rPr>
              <w:rFonts w:hint="eastAsia" w:ascii="黑体" w:hAnsi="黑体" w:cs="宋体"/>
              <w:szCs w:val="28"/>
              <w:lang w:val="en-US" w:eastAsia="zh-CN"/>
            </w:rPr>
            <w:t xml:space="preserve">一、 </w:t>
          </w:r>
          <w:r>
            <w:rPr>
              <w:rFonts w:hint="eastAsia" w:ascii="黑体" w:hAnsi="黑体" w:cs="宋体"/>
              <w:szCs w:val="28"/>
            </w:rPr>
            <w:t>项目</w:t>
          </w:r>
          <w:r>
            <w:rPr>
              <w:rFonts w:hint="eastAsia" w:ascii="黑体" w:hAnsi="黑体" w:cs="宋体"/>
              <w:szCs w:val="28"/>
              <w:lang w:val="en-US" w:eastAsia="zh-CN"/>
            </w:rPr>
            <w:t>基本情况</w:t>
          </w:r>
          <w:r>
            <w:tab/>
          </w:r>
          <w:r>
            <w:fldChar w:fldCharType="begin"/>
          </w:r>
          <w:r>
            <w:instrText xml:space="preserve"> PAGEREF _Toc14891 \h </w:instrText>
          </w:r>
          <w:r>
            <w:fldChar w:fldCharType="separate"/>
          </w:r>
          <w:r>
            <w:t>4</w:t>
          </w:r>
          <w:r>
            <w:fldChar w:fldCharType="end"/>
          </w:r>
          <w:r>
            <w:fldChar w:fldCharType="end"/>
          </w:r>
        </w:p>
        <w:p w14:paraId="32106E05">
          <w:pPr>
            <w:pStyle w:val="33"/>
            <w:tabs>
              <w:tab w:val="right" w:leader="dot" w:pos="8306"/>
            </w:tabs>
          </w:pPr>
          <w:r>
            <w:fldChar w:fldCharType="begin"/>
          </w:r>
          <w:r>
            <w:instrText xml:space="preserve"> HYPERLINK \l _Toc25075 </w:instrText>
          </w:r>
          <w:r>
            <w:fldChar w:fldCharType="separate"/>
          </w:r>
          <w:r>
            <w:rPr>
              <w:rFonts w:hint="eastAsia" w:ascii="黑体" w:hAnsi="黑体" w:cs="宋体"/>
              <w:szCs w:val="28"/>
              <w:lang w:val="en-US" w:eastAsia="zh-CN"/>
            </w:rPr>
            <w:t>二、 采购内容</w:t>
          </w:r>
          <w:r>
            <w:tab/>
          </w:r>
          <w:r>
            <w:fldChar w:fldCharType="begin"/>
          </w:r>
          <w:r>
            <w:instrText xml:space="preserve"> PAGEREF _Toc25075 \h </w:instrText>
          </w:r>
          <w:r>
            <w:fldChar w:fldCharType="separate"/>
          </w:r>
          <w:r>
            <w:t>4</w:t>
          </w:r>
          <w:r>
            <w:fldChar w:fldCharType="end"/>
          </w:r>
          <w:r>
            <w:fldChar w:fldCharType="end"/>
          </w:r>
        </w:p>
        <w:p w14:paraId="53AE4B83">
          <w:pPr>
            <w:pStyle w:val="33"/>
            <w:tabs>
              <w:tab w:val="right" w:leader="dot" w:pos="8306"/>
            </w:tabs>
          </w:pPr>
          <w:r>
            <w:fldChar w:fldCharType="begin"/>
          </w:r>
          <w:r>
            <w:instrText xml:space="preserve"> HYPERLINK \l _Toc26039 </w:instrText>
          </w:r>
          <w:r>
            <w:fldChar w:fldCharType="separate"/>
          </w:r>
          <w:r>
            <w:rPr>
              <w:rFonts w:hint="eastAsia" w:ascii="黑体" w:hAnsi="黑体" w:cs="宋体"/>
              <w:szCs w:val="28"/>
              <w:lang w:val="en-US" w:eastAsia="zh-CN"/>
            </w:rPr>
            <w:t>三、 投标人资格要求</w:t>
          </w:r>
          <w:r>
            <w:tab/>
          </w:r>
          <w:r>
            <w:fldChar w:fldCharType="begin"/>
          </w:r>
          <w:r>
            <w:instrText xml:space="preserve"> PAGEREF _Toc26039 \h </w:instrText>
          </w:r>
          <w:r>
            <w:fldChar w:fldCharType="separate"/>
          </w:r>
          <w:r>
            <w:t>4</w:t>
          </w:r>
          <w:r>
            <w:fldChar w:fldCharType="end"/>
          </w:r>
          <w:r>
            <w:fldChar w:fldCharType="end"/>
          </w:r>
        </w:p>
        <w:p w14:paraId="27CB33D5">
          <w:pPr>
            <w:pStyle w:val="33"/>
            <w:tabs>
              <w:tab w:val="right" w:leader="dot" w:pos="8306"/>
            </w:tabs>
          </w:pPr>
          <w:r>
            <w:fldChar w:fldCharType="begin"/>
          </w:r>
          <w:r>
            <w:instrText xml:space="preserve"> HYPERLINK \l _Toc23493 </w:instrText>
          </w:r>
          <w:r>
            <w:fldChar w:fldCharType="separate"/>
          </w:r>
          <w:r>
            <w:rPr>
              <w:rFonts w:hint="eastAsia" w:ascii="黑体" w:hAnsi="黑体" w:cs="宋体"/>
              <w:szCs w:val="28"/>
              <w:lang w:val="en-US" w:eastAsia="zh-CN"/>
            </w:rPr>
            <w:t>四、 招标文件获取</w:t>
          </w:r>
          <w:r>
            <w:tab/>
          </w:r>
          <w:r>
            <w:fldChar w:fldCharType="begin"/>
          </w:r>
          <w:r>
            <w:instrText xml:space="preserve"> PAGEREF _Toc23493 \h </w:instrText>
          </w:r>
          <w:r>
            <w:fldChar w:fldCharType="separate"/>
          </w:r>
          <w:r>
            <w:t>4</w:t>
          </w:r>
          <w:r>
            <w:fldChar w:fldCharType="end"/>
          </w:r>
          <w:r>
            <w:fldChar w:fldCharType="end"/>
          </w:r>
        </w:p>
        <w:p w14:paraId="7F9968CF">
          <w:pPr>
            <w:pStyle w:val="33"/>
            <w:tabs>
              <w:tab w:val="right" w:leader="dot" w:pos="8306"/>
            </w:tabs>
          </w:pPr>
          <w:r>
            <w:fldChar w:fldCharType="begin"/>
          </w:r>
          <w:r>
            <w:instrText xml:space="preserve"> HYPERLINK \l _Toc23935 </w:instrText>
          </w:r>
          <w:r>
            <w:fldChar w:fldCharType="separate"/>
          </w:r>
          <w:r>
            <w:rPr>
              <w:rFonts w:hint="eastAsia" w:ascii="黑体" w:hAnsi="黑体" w:cs="宋体"/>
              <w:szCs w:val="28"/>
              <w:lang w:val="en-US" w:eastAsia="zh-CN"/>
            </w:rPr>
            <w:t>五、 投标截止及开标时间</w:t>
          </w:r>
          <w:r>
            <w:tab/>
          </w:r>
          <w:r>
            <w:fldChar w:fldCharType="begin"/>
          </w:r>
          <w:r>
            <w:instrText xml:space="preserve"> PAGEREF _Toc23935 \h </w:instrText>
          </w:r>
          <w:r>
            <w:fldChar w:fldCharType="separate"/>
          </w:r>
          <w:r>
            <w:t>5</w:t>
          </w:r>
          <w:r>
            <w:fldChar w:fldCharType="end"/>
          </w:r>
          <w:r>
            <w:fldChar w:fldCharType="end"/>
          </w:r>
        </w:p>
        <w:p w14:paraId="033997CD">
          <w:pPr>
            <w:pStyle w:val="33"/>
            <w:tabs>
              <w:tab w:val="right" w:leader="dot" w:pos="8306"/>
            </w:tabs>
          </w:pPr>
          <w:r>
            <w:fldChar w:fldCharType="begin"/>
          </w:r>
          <w:r>
            <w:instrText xml:space="preserve"> HYPERLINK \l _Toc13525 </w:instrText>
          </w:r>
          <w:r>
            <w:fldChar w:fldCharType="separate"/>
          </w:r>
          <w:r>
            <w:rPr>
              <w:rFonts w:hint="eastAsia" w:ascii="黑体" w:hAnsi="黑体" w:cs="宋体"/>
              <w:szCs w:val="28"/>
              <w:lang w:val="en-US" w:eastAsia="zh-CN"/>
            </w:rPr>
            <w:t>六</w:t>
          </w:r>
          <w:r>
            <w:rPr>
              <w:rFonts w:hint="eastAsia" w:ascii="黑体" w:hAnsi="黑体" w:cs="宋体"/>
              <w:szCs w:val="28"/>
            </w:rPr>
            <w:t>、公告期限</w:t>
          </w:r>
          <w:r>
            <w:tab/>
          </w:r>
          <w:r>
            <w:fldChar w:fldCharType="begin"/>
          </w:r>
          <w:r>
            <w:instrText xml:space="preserve"> PAGEREF _Toc13525 \h </w:instrText>
          </w:r>
          <w:r>
            <w:fldChar w:fldCharType="separate"/>
          </w:r>
          <w:r>
            <w:t>5</w:t>
          </w:r>
          <w:r>
            <w:fldChar w:fldCharType="end"/>
          </w:r>
          <w:r>
            <w:fldChar w:fldCharType="end"/>
          </w:r>
        </w:p>
        <w:p w14:paraId="12A717C0">
          <w:pPr>
            <w:pStyle w:val="33"/>
            <w:tabs>
              <w:tab w:val="right" w:leader="dot" w:pos="8306"/>
            </w:tabs>
          </w:pPr>
          <w:r>
            <w:fldChar w:fldCharType="begin"/>
          </w:r>
          <w:r>
            <w:instrText xml:space="preserve"> HYPERLINK \l _Toc16569 </w:instrText>
          </w:r>
          <w:r>
            <w:fldChar w:fldCharType="separate"/>
          </w:r>
          <w:r>
            <w:rPr>
              <w:rFonts w:hint="eastAsia" w:ascii="黑体" w:hAnsi="黑体" w:cs="宋体"/>
              <w:szCs w:val="28"/>
              <w:lang w:val="en-US" w:eastAsia="zh-CN"/>
            </w:rPr>
            <w:t>七</w:t>
          </w:r>
          <w:r>
            <w:rPr>
              <w:rFonts w:hint="eastAsia" w:ascii="黑体" w:hAnsi="黑体" w:cs="宋体"/>
              <w:szCs w:val="28"/>
            </w:rPr>
            <w:t>、其他补充事宜</w:t>
          </w:r>
          <w:r>
            <w:tab/>
          </w:r>
          <w:r>
            <w:fldChar w:fldCharType="begin"/>
          </w:r>
          <w:r>
            <w:instrText xml:space="preserve"> PAGEREF _Toc16569 \h </w:instrText>
          </w:r>
          <w:r>
            <w:fldChar w:fldCharType="separate"/>
          </w:r>
          <w:r>
            <w:t>5</w:t>
          </w:r>
          <w:r>
            <w:fldChar w:fldCharType="end"/>
          </w:r>
          <w:r>
            <w:fldChar w:fldCharType="end"/>
          </w:r>
        </w:p>
        <w:p w14:paraId="2EC8E94E">
          <w:pPr>
            <w:pStyle w:val="33"/>
            <w:tabs>
              <w:tab w:val="right" w:leader="dot" w:pos="8306"/>
            </w:tabs>
          </w:pPr>
          <w:r>
            <w:fldChar w:fldCharType="begin"/>
          </w:r>
          <w:r>
            <w:instrText xml:space="preserve"> HYPERLINK \l _Toc12552 </w:instrText>
          </w:r>
          <w:r>
            <w:fldChar w:fldCharType="separate"/>
          </w:r>
          <w:r>
            <w:rPr>
              <w:rFonts w:hint="eastAsia" w:ascii="黑体" w:hAnsi="黑体" w:cs="宋体"/>
              <w:szCs w:val="28"/>
              <w:lang w:val="en-US" w:eastAsia="zh-CN"/>
            </w:rPr>
            <w:t>八</w:t>
          </w:r>
          <w:r>
            <w:rPr>
              <w:rFonts w:hint="eastAsia" w:ascii="黑体" w:hAnsi="黑体" w:cs="宋体"/>
              <w:szCs w:val="28"/>
            </w:rPr>
            <w:t>、对本次招标提出询问，请按</w:t>
          </w:r>
          <w:r>
            <w:rPr>
              <w:rFonts w:ascii="黑体" w:hAnsi="黑体" w:cs="宋体"/>
              <w:szCs w:val="28"/>
            </w:rPr>
            <w:t>以下方式</w:t>
          </w:r>
          <w:r>
            <w:rPr>
              <w:rFonts w:hint="eastAsia" w:ascii="黑体" w:hAnsi="黑体" w:cs="宋体"/>
              <w:szCs w:val="28"/>
            </w:rPr>
            <w:t>联系。</w:t>
          </w:r>
          <w:r>
            <w:tab/>
          </w:r>
          <w:r>
            <w:fldChar w:fldCharType="begin"/>
          </w:r>
          <w:r>
            <w:instrText xml:space="preserve"> PAGEREF _Toc12552 \h </w:instrText>
          </w:r>
          <w:r>
            <w:fldChar w:fldCharType="separate"/>
          </w:r>
          <w:r>
            <w:t>5</w:t>
          </w:r>
          <w:r>
            <w:fldChar w:fldCharType="end"/>
          </w:r>
          <w:r>
            <w:fldChar w:fldCharType="end"/>
          </w:r>
        </w:p>
        <w:p w14:paraId="509B8E0F">
          <w:pPr>
            <w:pStyle w:val="33"/>
            <w:tabs>
              <w:tab w:val="right" w:leader="dot" w:pos="8306"/>
            </w:tabs>
          </w:pPr>
          <w:r>
            <w:fldChar w:fldCharType="begin"/>
          </w:r>
          <w:r>
            <w:instrText xml:space="preserve"> HYPERLINK \l _Toc1816 </w:instrText>
          </w:r>
          <w:r>
            <w:fldChar w:fldCharType="separate"/>
          </w:r>
          <w:r>
            <w:rPr>
              <w:rFonts w:hint="eastAsia"/>
              <w:lang w:val="en-US" w:eastAsia="zh-CN"/>
            </w:rPr>
            <w:t xml:space="preserve">第一部分 </w:t>
          </w:r>
          <w:r>
            <w:rPr>
              <w:rFonts w:hint="eastAsia"/>
            </w:rPr>
            <w:t>投标人须知</w:t>
          </w:r>
          <w:r>
            <w:tab/>
          </w:r>
          <w:r>
            <w:fldChar w:fldCharType="begin"/>
          </w:r>
          <w:r>
            <w:instrText xml:space="preserve"> PAGEREF _Toc1816 \h </w:instrText>
          </w:r>
          <w:r>
            <w:fldChar w:fldCharType="separate"/>
          </w:r>
          <w:r>
            <w:t>6</w:t>
          </w:r>
          <w:r>
            <w:fldChar w:fldCharType="end"/>
          </w:r>
          <w:r>
            <w:fldChar w:fldCharType="end"/>
          </w:r>
        </w:p>
        <w:p w14:paraId="47420766">
          <w:pPr>
            <w:pStyle w:val="33"/>
            <w:tabs>
              <w:tab w:val="right" w:leader="dot" w:pos="8306"/>
            </w:tabs>
          </w:pPr>
          <w:r>
            <w:fldChar w:fldCharType="begin"/>
          </w:r>
          <w:r>
            <w:instrText xml:space="preserve"> HYPERLINK \l _Toc10019 </w:instrText>
          </w:r>
          <w: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w:t>
          </w:r>
          <w:r>
            <w:rPr>
              <w:rFonts w:hint="eastAsia"/>
            </w:rPr>
            <w:t>采购需求</w:t>
          </w:r>
          <w:r>
            <w:tab/>
          </w:r>
          <w:r>
            <w:fldChar w:fldCharType="begin"/>
          </w:r>
          <w:r>
            <w:instrText xml:space="preserve"> PAGEREF _Toc10019 \h </w:instrText>
          </w:r>
          <w:r>
            <w:fldChar w:fldCharType="separate"/>
          </w:r>
          <w:r>
            <w:t>16</w:t>
          </w:r>
          <w:r>
            <w:fldChar w:fldCharType="end"/>
          </w:r>
          <w:r>
            <w:fldChar w:fldCharType="end"/>
          </w:r>
        </w:p>
        <w:p w14:paraId="6C8D953B">
          <w:pPr>
            <w:pStyle w:val="33"/>
            <w:tabs>
              <w:tab w:val="right" w:leader="dot" w:pos="8306"/>
            </w:tabs>
          </w:pPr>
          <w:r>
            <w:fldChar w:fldCharType="begin"/>
          </w:r>
          <w:r>
            <w:instrText xml:space="preserve"> HYPERLINK \l _Toc23230 </w:instrText>
          </w:r>
          <w:r>
            <w:fldChar w:fldCharType="separate"/>
          </w:r>
          <w:r>
            <w:rPr>
              <w:rFonts w:hint="eastAsia"/>
            </w:rPr>
            <w:t>第</w:t>
          </w:r>
          <w:r>
            <w:rPr>
              <w:rFonts w:hint="eastAsia"/>
              <w:lang w:val="en-US" w:eastAsia="zh-CN"/>
            </w:rPr>
            <w:t>三</w:t>
          </w:r>
          <w:r>
            <w:rPr>
              <w:rFonts w:hint="eastAsia"/>
            </w:rPr>
            <w:t>部分 评标方法及评分标准</w:t>
          </w:r>
          <w:r>
            <w:tab/>
          </w:r>
          <w:r>
            <w:fldChar w:fldCharType="begin"/>
          </w:r>
          <w:r>
            <w:instrText xml:space="preserve"> PAGEREF _Toc23230 \h </w:instrText>
          </w:r>
          <w:r>
            <w:fldChar w:fldCharType="separate"/>
          </w:r>
          <w:r>
            <w:t>30</w:t>
          </w:r>
          <w:r>
            <w:fldChar w:fldCharType="end"/>
          </w:r>
          <w:r>
            <w:fldChar w:fldCharType="end"/>
          </w:r>
        </w:p>
        <w:p w14:paraId="68075A0C">
          <w:pPr>
            <w:pStyle w:val="33"/>
            <w:tabs>
              <w:tab w:val="right" w:leader="dot" w:pos="8306"/>
            </w:tabs>
          </w:pPr>
          <w:r>
            <w:fldChar w:fldCharType="begin"/>
          </w:r>
          <w:r>
            <w:instrText xml:space="preserve"> HYPERLINK \l _Toc21863 </w:instrText>
          </w:r>
          <w:r>
            <w:fldChar w:fldCharType="separate"/>
          </w:r>
          <w:r>
            <w:rPr>
              <w:rFonts w:hint="eastAsia"/>
              <w:lang w:val="en-US" w:eastAsia="zh-CN"/>
            </w:rPr>
            <w:t xml:space="preserve">第四部分 </w:t>
          </w:r>
          <w:r>
            <w:rPr>
              <w:rFonts w:hint="eastAsia"/>
            </w:rPr>
            <w:t>拟签订的合同文本</w:t>
          </w:r>
          <w:r>
            <w:tab/>
          </w:r>
          <w:r>
            <w:fldChar w:fldCharType="begin"/>
          </w:r>
          <w:r>
            <w:instrText xml:space="preserve"> PAGEREF _Toc21863 \h </w:instrText>
          </w:r>
          <w:r>
            <w:fldChar w:fldCharType="separate"/>
          </w:r>
          <w:r>
            <w:t>38</w:t>
          </w:r>
          <w:r>
            <w:fldChar w:fldCharType="end"/>
          </w:r>
          <w:r>
            <w:fldChar w:fldCharType="end"/>
          </w:r>
        </w:p>
        <w:p w14:paraId="38348C48">
          <w:pPr>
            <w:pStyle w:val="33"/>
            <w:tabs>
              <w:tab w:val="right" w:leader="dot" w:pos="8306"/>
            </w:tabs>
          </w:pPr>
          <w:r>
            <w:fldChar w:fldCharType="begin"/>
          </w:r>
          <w:r>
            <w:instrText xml:space="preserve"> HYPERLINK \l _Toc14382 </w:instrText>
          </w:r>
          <w:r>
            <w:fldChar w:fldCharType="separate"/>
          </w:r>
          <w:r>
            <w:rPr>
              <w:rFonts w:hint="eastAsia"/>
            </w:rPr>
            <w:t>第</w:t>
          </w:r>
          <w:r>
            <w:rPr>
              <w:rFonts w:hint="eastAsia"/>
              <w:lang w:val="en-US" w:eastAsia="zh-CN"/>
            </w:rPr>
            <w:t>五</w:t>
          </w:r>
          <w:r>
            <w:rPr>
              <w:rFonts w:hint="eastAsia"/>
            </w:rPr>
            <w:t>部分 应提交的有关格式范例</w:t>
          </w:r>
          <w:r>
            <w:tab/>
          </w:r>
          <w:r>
            <w:fldChar w:fldCharType="begin"/>
          </w:r>
          <w:r>
            <w:instrText xml:space="preserve"> PAGEREF _Toc14382 \h </w:instrText>
          </w:r>
          <w:r>
            <w:fldChar w:fldCharType="separate"/>
          </w:r>
          <w:r>
            <w:t>47</w:t>
          </w:r>
          <w:r>
            <w:fldChar w:fldCharType="end"/>
          </w:r>
          <w:r>
            <w:fldChar w:fldCharType="end"/>
          </w:r>
        </w:p>
        <w:p w14:paraId="604750F6">
          <w:pPr>
            <w:pStyle w:val="33"/>
            <w:tabs>
              <w:tab w:val="right" w:leader="dot" w:pos="8306"/>
            </w:tabs>
          </w:pPr>
          <w:r>
            <w:fldChar w:fldCharType="begin"/>
          </w:r>
          <w:r>
            <w:instrText xml:space="preserve"> HYPERLINK \l _Toc11157 </w:instrText>
          </w:r>
          <w:r>
            <w:fldChar w:fldCharType="separate"/>
          </w:r>
          <w:r>
            <w:rPr>
              <w:rFonts w:hint="eastAsia" w:ascii="Times New Roman" w:hAnsi="Times New Roman" w:eastAsia="宋体" w:cs="Times New Roman"/>
              <w:bCs/>
              <w:kern w:val="2"/>
              <w:szCs w:val="36"/>
              <w:lang w:val="zh-CN" w:eastAsia="zh-CN" w:bidi="ar-SA"/>
            </w:rPr>
            <w:t>一、符合参加采购活动应当具备的一般条件的承诺函</w:t>
          </w:r>
          <w:r>
            <w:tab/>
          </w:r>
          <w:r>
            <w:fldChar w:fldCharType="begin"/>
          </w:r>
          <w:r>
            <w:instrText xml:space="preserve"> PAGEREF _Toc11157 \h </w:instrText>
          </w:r>
          <w:r>
            <w:fldChar w:fldCharType="separate"/>
          </w:r>
          <w:r>
            <w:t>48</w:t>
          </w:r>
          <w:r>
            <w:fldChar w:fldCharType="end"/>
          </w:r>
          <w:r>
            <w:fldChar w:fldCharType="end"/>
          </w:r>
        </w:p>
        <w:p w14:paraId="3D4D6545">
          <w:pPr>
            <w:pStyle w:val="33"/>
            <w:tabs>
              <w:tab w:val="right" w:leader="dot" w:pos="8306"/>
            </w:tabs>
          </w:pPr>
          <w:r>
            <w:fldChar w:fldCharType="begin"/>
          </w:r>
          <w:r>
            <w:instrText xml:space="preserve"> HYPERLINK \l _Toc25785 </w:instrText>
          </w:r>
          <w:r>
            <w:fldChar w:fldCharType="separate"/>
          </w:r>
          <w:r>
            <w:rPr>
              <w:rFonts w:hint="eastAsia" w:ascii="Times New Roman" w:hAnsi="Times New Roman" w:eastAsia="宋体" w:cs="Times New Roman"/>
              <w:bCs/>
              <w:kern w:val="2"/>
              <w:szCs w:val="36"/>
              <w:lang w:val="en-US" w:eastAsia="zh-CN" w:bidi="ar-SA"/>
            </w:rPr>
            <w:t>二</w:t>
          </w:r>
          <w:r>
            <w:rPr>
              <w:rFonts w:hint="eastAsia" w:ascii="Times New Roman" w:hAnsi="Times New Roman" w:eastAsia="宋体" w:cs="Times New Roman"/>
              <w:bCs/>
              <w:kern w:val="2"/>
              <w:szCs w:val="36"/>
              <w:lang w:val="zh-CN" w:eastAsia="zh-CN" w:bidi="ar-SA"/>
            </w:rPr>
            <w:t>、本项目的特定资格要求</w:t>
          </w:r>
          <w:r>
            <w:tab/>
          </w:r>
          <w:r>
            <w:fldChar w:fldCharType="begin"/>
          </w:r>
          <w:r>
            <w:instrText xml:space="preserve"> PAGEREF _Toc25785 \h </w:instrText>
          </w:r>
          <w:r>
            <w:fldChar w:fldCharType="separate"/>
          </w:r>
          <w:r>
            <w:t>49</w:t>
          </w:r>
          <w:r>
            <w:fldChar w:fldCharType="end"/>
          </w:r>
          <w:r>
            <w:fldChar w:fldCharType="end"/>
          </w:r>
        </w:p>
        <w:p w14:paraId="09DE4C91">
          <w:pPr>
            <w:pStyle w:val="33"/>
            <w:tabs>
              <w:tab w:val="right" w:leader="dot" w:pos="8306"/>
            </w:tabs>
          </w:pPr>
          <w:r>
            <w:fldChar w:fldCharType="begin"/>
          </w:r>
          <w:r>
            <w:instrText xml:space="preserve"> HYPERLINK \l _Toc16654 </w:instrText>
          </w:r>
          <w:r>
            <w:fldChar w:fldCharType="separate"/>
          </w:r>
          <w:r>
            <w:rPr>
              <w:rFonts w:hint="eastAsia"/>
              <w:lang w:val="en-US" w:eastAsia="zh-CN"/>
            </w:rPr>
            <w:t>第六部分 其它供应商认为需要补充的文件</w:t>
          </w:r>
          <w:r>
            <w:tab/>
          </w:r>
          <w:r>
            <w:fldChar w:fldCharType="begin"/>
          </w:r>
          <w:r>
            <w:instrText xml:space="preserve"> PAGEREF _Toc16654 \h </w:instrText>
          </w:r>
          <w:r>
            <w:fldChar w:fldCharType="separate"/>
          </w:r>
          <w:r>
            <w:t>66</w:t>
          </w:r>
          <w:r>
            <w:fldChar w:fldCharType="end"/>
          </w:r>
          <w:r>
            <w:fldChar w:fldCharType="end"/>
          </w:r>
        </w:p>
        <w:p w14:paraId="174E31D1">
          <w:pPr>
            <w:pStyle w:val="8"/>
            <w:ind w:left="0" w:leftChars="0" w:firstLine="0" w:firstLineChars="0"/>
            <w:rPr>
              <w:rFonts w:ascii="仿宋_GB2312" w:hAnsi="Times New Roman" w:eastAsia="仿宋_GB2312" w:cs="Times New Roman"/>
              <w:kern w:val="2"/>
              <w:sz w:val="30"/>
              <w:szCs w:val="20"/>
              <w:lang w:val="en-US" w:eastAsia="zh-CN" w:bidi="ar-SA"/>
            </w:rPr>
          </w:pPr>
          <w:r>
            <w:fldChar w:fldCharType="end"/>
          </w:r>
        </w:p>
      </w:sdtContent>
    </w:sdt>
    <w:p w14:paraId="7D244E48">
      <w:pPr>
        <w:pStyle w:val="8"/>
        <w:ind w:left="0" w:leftChars="0" w:firstLine="0" w:firstLineChars="0"/>
        <w:rPr>
          <w:rFonts w:ascii="仿宋_GB2312" w:hAnsi="Times New Roman" w:eastAsia="仿宋_GB2312" w:cs="Times New Roman"/>
          <w:kern w:val="2"/>
          <w:sz w:val="30"/>
          <w:szCs w:val="20"/>
          <w:lang w:val="en-US" w:eastAsia="zh-CN" w:bidi="ar-SA"/>
        </w:rPr>
      </w:pPr>
    </w:p>
    <w:p w14:paraId="69EADA1C">
      <w:pPr>
        <w:pStyle w:val="8"/>
      </w:pPr>
    </w:p>
    <w:p w14:paraId="756EC9D6">
      <w:pPr>
        <w:pStyle w:val="8"/>
      </w:pPr>
    </w:p>
    <w:p w14:paraId="54E5243F">
      <w:pPr>
        <w:sectPr>
          <w:pgSz w:w="11906" w:h="16838"/>
          <w:pgMar w:top="1440" w:right="1800" w:bottom="1440" w:left="1800" w:header="851" w:footer="992" w:gutter="0"/>
          <w:cols w:space="720" w:num="1"/>
          <w:docGrid w:type="lines" w:linePitch="312" w:charSpace="0"/>
        </w:sectPr>
      </w:pPr>
      <w:r>
        <w:br w:type="page"/>
      </w:r>
    </w:p>
    <w:p w14:paraId="2DCFE783">
      <w:pPr>
        <w:pStyle w:val="2"/>
        <w:rPr>
          <w:rFonts w:hint="eastAsia"/>
          <w:color w:val="auto"/>
        </w:rPr>
      </w:pPr>
      <w:bookmarkStart w:id="1" w:name="_Toc8918"/>
      <w:r>
        <w:rPr>
          <w:rFonts w:hint="eastAsia"/>
          <w:color w:val="auto"/>
        </w:rPr>
        <w:t>招标公告</w:t>
      </w:r>
      <w:bookmarkEnd w:id="1"/>
    </w:p>
    <w:p w14:paraId="66E6D67F">
      <w:pPr>
        <w:pBdr>
          <w:top w:val="single" w:color="auto" w:sz="4" w:space="1"/>
          <w:left w:val="single" w:color="auto" w:sz="4" w:space="4"/>
          <w:bottom w:val="single" w:color="auto" w:sz="4" w:space="1"/>
          <w:right w:val="single" w:color="auto" w:sz="4" w:space="4"/>
        </w:pBdr>
        <w:jc w:val="left"/>
        <w:rPr>
          <w:rFonts w:ascii="仿宋" w:hAnsi="仿宋" w:eastAsia="仿宋"/>
          <w:sz w:val="24"/>
          <w:szCs w:val="28"/>
        </w:rPr>
      </w:pPr>
      <w:r>
        <w:rPr>
          <w:rFonts w:hint="eastAsia" w:ascii="仿宋" w:hAnsi="仿宋" w:eastAsia="仿宋"/>
          <w:sz w:val="24"/>
          <w:szCs w:val="28"/>
        </w:rPr>
        <w:t>项目概况：</w:t>
      </w:r>
    </w:p>
    <w:p w14:paraId="434C6A11">
      <w:pPr>
        <w:pBdr>
          <w:top w:val="single" w:color="auto" w:sz="4" w:space="1"/>
          <w:left w:val="single" w:color="auto" w:sz="4" w:space="4"/>
          <w:bottom w:val="single" w:color="auto" w:sz="4" w:space="1"/>
          <w:right w:val="single" w:color="auto" w:sz="4" w:space="4"/>
        </w:pBdr>
        <w:jc w:val="left"/>
        <w:rPr>
          <w:rFonts w:hint="eastAsia"/>
        </w:rPr>
      </w:pPr>
      <w:r>
        <w:rPr>
          <w:rFonts w:hint="eastAsia" w:ascii="仿宋_GB2312" w:hAnsi="仿宋" w:eastAsia="仿宋_GB2312"/>
          <w:sz w:val="24"/>
          <w:u w:val="single"/>
          <w:lang w:eastAsia="zh-CN"/>
        </w:rPr>
        <w:t>浙江国创科技有限公司研发实验室</w:t>
      </w:r>
      <w:r>
        <w:rPr>
          <w:rFonts w:hint="eastAsia" w:ascii="仿宋_GB2312" w:hAnsi="仿宋" w:eastAsia="仿宋_GB2312"/>
          <w:sz w:val="24"/>
          <w:u w:val="single"/>
        </w:rPr>
        <w:t>融合云平台及服务器采购项目</w:t>
      </w:r>
      <w:r>
        <w:rPr>
          <w:rFonts w:hint="eastAsia" w:ascii="仿宋_GB2312" w:hAnsi="仿宋" w:eastAsia="仿宋_GB2312"/>
          <w:sz w:val="24"/>
        </w:rPr>
        <w:t>招标项目的潜在投标人应在公司官网（http://www.zxrail.com.cn/）</w:t>
      </w:r>
      <w:r>
        <w:rPr>
          <w:rFonts w:hint="eastAsia" w:ascii="仿宋_GB2312" w:hAnsi="仿宋" w:eastAsia="仿宋_GB2312"/>
          <w:color w:val="auto"/>
          <w:sz w:val="24"/>
          <w:szCs w:val="24"/>
          <w:u w:val="none"/>
        </w:rPr>
        <w:t>获取（下载）招标文件，并于202</w:t>
      </w:r>
      <w:r>
        <w:rPr>
          <w:rFonts w:hint="eastAsia" w:ascii="仿宋_GB2312" w:hAnsi="仿宋" w:eastAsia="仿宋_GB2312"/>
          <w:color w:val="auto"/>
          <w:sz w:val="24"/>
          <w:szCs w:val="24"/>
          <w:u w:val="none"/>
          <w:lang w:val="en-US" w:eastAsia="zh-CN"/>
        </w:rPr>
        <w:t>5</w:t>
      </w:r>
      <w:r>
        <w:rPr>
          <w:rFonts w:hint="eastAsia" w:ascii="仿宋_GB2312" w:hAnsi="仿宋" w:eastAsia="仿宋_GB2312"/>
          <w:color w:val="auto"/>
          <w:sz w:val="24"/>
          <w:szCs w:val="24"/>
          <w:u w:val="none"/>
        </w:rPr>
        <w:t>年</w:t>
      </w:r>
      <w:r>
        <w:rPr>
          <w:rStyle w:val="20"/>
          <w:rFonts w:hint="eastAsia" w:ascii="仿宋_GB2312" w:hAnsi="仿宋" w:eastAsia="仿宋_GB2312"/>
          <w:color w:val="auto"/>
          <w:sz w:val="24"/>
          <w:szCs w:val="24"/>
          <w:u w:val="single"/>
          <w:lang w:val="en-US" w:eastAsia="zh-CN"/>
        </w:rPr>
        <w:t>05</w:t>
      </w:r>
      <w:r>
        <w:rPr>
          <w:rFonts w:hint="eastAsia" w:ascii="仿宋_GB2312" w:hAnsi="仿宋" w:eastAsia="仿宋_GB2312"/>
          <w:sz w:val="24"/>
          <w:u w:val="single"/>
        </w:rPr>
        <w:t xml:space="preserve"> 月</w:t>
      </w:r>
      <w:r>
        <w:rPr>
          <w:rFonts w:hint="eastAsia" w:ascii="仿宋_GB2312" w:hAnsi="仿宋" w:eastAsia="仿宋_GB2312"/>
          <w:sz w:val="24"/>
          <w:u w:val="single"/>
          <w:lang w:val="en-US" w:eastAsia="zh-CN"/>
        </w:rPr>
        <w:t>7</w:t>
      </w:r>
      <w:r>
        <w:rPr>
          <w:rFonts w:hint="eastAsia" w:ascii="仿宋_GB2312" w:hAnsi="仿宋" w:eastAsia="仿宋_GB2312"/>
          <w:sz w:val="24"/>
          <w:u w:val="single"/>
        </w:rPr>
        <w:t xml:space="preserve">日 </w:t>
      </w:r>
      <w:r>
        <w:rPr>
          <w:rFonts w:hint="eastAsia" w:ascii="仿宋_GB2312" w:hAnsi="仿宋" w:eastAsia="仿宋_GB2312"/>
          <w:sz w:val="24"/>
          <w:u w:val="single"/>
          <w:lang w:val="en-US" w:eastAsia="zh-CN"/>
        </w:rPr>
        <w:t>09</w:t>
      </w:r>
      <w:r>
        <w:rPr>
          <w:rFonts w:hint="eastAsia" w:ascii="仿宋_GB2312" w:hAnsi="仿宋" w:eastAsia="仿宋_GB2312"/>
          <w:bCs/>
          <w:sz w:val="24"/>
          <w:u w:val="single"/>
        </w:rPr>
        <w:t>点</w:t>
      </w:r>
      <w:r>
        <w:rPr>
          <w:rFonts w:hint="eastAsia" w:ascii="仿宋_GB2312" w:hAnsi="仿宋" w:eastAsia="仿宋_GB2312"/>
          <w:bCs/>
          <w:sz w:val="24"/>
          <w:u w:val="single"/>
          <w:lang w:val="en-US" w:eastAsia="zh-CN"/>
        </w:rPr>
        <w:t>30</w:t>
      </w:r>
      <w:r>
        <w:rPr>
          <w:rFonts w:hint="eastAsia" w:ascii="仿宋_GB2312" w:hAnsi="仿宋" w:eastAsia="仿宋_GB2312"/>
          <w:bCs/>
          <w:sz w:val="24"/>
          <w:u w:val="single"/>
        </w:rPr>
        <w:t xml:space="preserve"> 分</w:t>
      </w:r>
      <w:r>
        <w:rPr>
          <w:rFonts w:hint="eastAsia" w:ascii="仿宋_GB2312" w:hAnsi="仿宋" w:eastAsia="仿宋_GB2312"/>
          <w:bCs/>
          <w:sz w:val="24"/>
          <w:u w:val="single"/>
          <w:lang w:val="en-US" w:eastAsia="zh-CN"/>
        </w:rPr>
        <w:t>00</w:t>
      </w:r>
      <w:r>
        <w:rPr>
          <w:rFonts w:hint="eastAsia" w:ascii="仿宋_GB2312" w:hAnsi="仿宋" w:eastAsia="仿宋_GB2312"/>
          <w:bCs/>
          <w:sz w:val="24"/>
          <w:u w:val="single"/>
        </w:rPr>
        <w:t xml:space="preserve"> 秒</w:t>
      </w:r>
      <w:r>
        <w:rPr>
          <w:rFonts w:hint="eastAsia" w:ascii="仿宋_GB2312" w:hAnsi="仿宋" w:eastAsia="仿宋_GB2312"/>
          <w:bCs/>
          <w:sz w:val="24"/>
        </w:rPr>
        <w:t>（北京时间）前</w:t>
      </w:r>
      <w:r>
        <w:rPr>
          <w:rFonts w:hint="eastAsia" w:ascii="仿宋_GB2312" w:hAnsi="仿宋" w:eastAsia="仿宋_GB2312"/>
          <w:sz w:val="24"/>
        </w:rPr>
        <w:t>递交（上传）投标文件</w:t>
      </w:r>
    </w:p>
    <w:p w14:paraId="5348BACF">
      <w:pPr>
        <w:pStyle w:val="3"/>
        <w:numPr>
          <w:ilvl w:val="0"/>
          <w:numId w:val="4"/>
        </w:numPr>
        <w:outlineLvl w:val="0"/>
        <w:rPr>
          <w:rFonts w:hint="eastAsia" w:ascii="黑体" w:hAnsi="黑体" w:cs="宋体"/>
          <w:sz w:val="24"/>
          <w:szCs w:val="28"/>
          <w:lang w:val="en-US" w:eastAsia="zh-CN"/>
        </w:rPr>
      </w:pPr>
      <w:bookmarkStart w:id="2" w:name="_Toc14891"/>
      <w:r>
        <w:rPr>
          <w:rFonts w:hint="eastAsia" w:ascii="黑体" w:hAnsi="黑体" w:cs="宋体"/>
          <w:sz w:val="24"/>
          <w:szCs w:val="28"/>
        </w:rPr>
        <w:t>项目</w:t>
      </w:r>
      <w:r>
        <w:rPr>
          <w:rFonts w:hint="eastAsia" w:ascii="黑体" w:hAnsi="黑体" w:cs="宋体"/>
          <w:sz w:val="24"/>
          <w:szCs w:val="28"/>
          <w:lang w:val="en-US" w:eastAsia="zh-CN"/>
        </w:rPr>
        <w:t>基本情况</w:t>
      </w:r>
      <w:bookmarkEnd w:id="2"/>
    </w:p>
    <w:p w14:paraId="7DEF2A18">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项目名称：</w:t>
      </w:r>
      <w:r>
        <w:rPr>
          <w:rFonts w:hint="eastAsia" w:ascii="仿宋_GB2312" w:hAnsi="仿宋" w:eastAsia="仿宋_GB2312"/>
          <w:sz w:val="24"/>
          <w:u w:val="single"/>
          <w:lang w:eastAsia="zh-CN"/>
        </w:rPr>
        <w:t>浙江国创科技有限公司研发实验室</w:t>
      </w:r>
      <w:r>
        <w:rPr>
          <w:rFonts w:hint="eastAsia" w:ascii="仿宋_GB2312" w:hAnsi="仿宋" w:eastAsia="仿宋_GB2312"/>
          <w:sz w:val="24"/>
          <w:u w:val="single"/>
        </w:rPr>
        <w:t>融合云平台及服务器采购项目</w:t>
      </w:r>
      <w:r>
        <w:rPr>
          <w:rFonts w:hint="eastAsia" w:ascii="仿宋" w:hAnsi="仿宋" w:eastAsia="仿宋" w:cs="Times New Roman"/>
          <w:sz w:val="24"/>
          <w:szCs w:val="28"/>
        </w:rPr>
        <w:t xml:space="preserve">  </w:t>
      </w:r>
    </w:p>
    <w:p w14:paraId="52E58547">
      <w:pPr>
        <w:spacing w:line="360" w:lineRule="auto"/>
        <w:ind w:left="420" w:leftChars="200"/>
        <w:jc w:val="left"/>
        <w:rPr>
          <w:rFonts w:hint="eastAsia" w:ascii="仿宋_GB2312" w:hAnsi="仿宋" w:eastAsia="仿宋_GB2312" w:cs="Times New Roman"/>
          <w:sz w:val="24"/>
          <w:u w:val="single"/>
        </w:rPr>
      </w:pPr>
      <w:r>
        <w:rPr>
          <w:rFonts w:hint="eastAsia" w:ascii="仿宋" w:hAnsi="仿宋" w:eastAsia="仿宋" w:cs="Times New Roman"/>
          <w:sz w:val="24"/>
          <w:szCs w:val="28"/>
        </w:rPr>
        <w:t>项目编号：</w:t>
      </w:r>
      <w:r>
        <w:rPr>
          <w:rFonts w:hint="eastAsia" w:ascii="仿宋_GB2312" w:hAnsi="仿宋" w:eastAsia="仿宋_GB2312" w:cs="Times New Roman"/>
          <w:sz w:val="24"/>
          <w:u w:val="single"/>
        </w:rPr>
        <w:t>WZGDZB-ZH2025-00</w:t>
      </w:r>
      <w:r>
        <w:rPr>
          <w:rFonts w:hint="eastAsia" w:ascii="仿宋_GB2312" w:hAnsi="仿宋" w:eastAsia="仿宋_GB2312" w:cs="Times New Roman"/>
          <w:sz w:val="24"/>
          <w:u w:val="single"/>
          <w:lang w:val="en-US" w:eastAsia="zh-CN"/>
        </w:rPr>
        <w:t>3</w:t>
      </w:r>
      <w:r>
        <w:rPr>
          <w:rFonts w:hint="eastAsia" w:ascii="仿宋_GB2312" w:hAnsi="仿宋" w:eastAsia="仿宋_GB2312" w:cs="Times New Roman"/>
          <w:sz w:val="24"/>
          <w:u w:val="single"/>
        </w:rPr>
        <w:t xml:space="preserve"> </w:t>
      </w:r>
    </w:p>
    <w:p w14:paraId="68E6AB61">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最高限价：</w:t>
      </w:r>
      <w:r>
        <w:rPr>
          <w:rFonts w:hint="eastAsia" w:ascii="仿宋_GB2312" w:hAnsi="仿宋" w:eastAsia="仿宋_GB2312" w:cs="Times New Roman"/>
          <w:sz w:val="24"/>
          <w:highlight w:val="yellow"/>
          <w:u w:val="single"/>
        </w:rPr>
        <w:t>人民币【</w:t>
      </w:r>
      <w:r>
        <w:rPr>
          <w:rFonts w:hint="eastAsia" w:ascii="仿宋_GB2312" w:hAnsi="仿宋" w:eastAsia="仿宋_GB2312" w:cs="Times New Roman"/>
          <w:sz w:val="24"/>
          <w:highlight w:val="yellow"/>
          <w:u w:val="single"/>
          <w:lang w:val="en-US" w:eastAsia="zh-CN"/>
        </w:rPr>
        <w:t>100</w:t>
      </w:r>
      <w:r>
        <w:rPr>
          <w:rFonts w:hint="eastAsia" w:ascii="仿宋_GB2312" w:hAnsi="仿宋" w:eastAsia="仿宋_GB2312" w:cs="Times New Roman"/>
          <w:sz w:val="24"/>
          <w:highlight w:val="yellow"/>
          <w:u w:val="single"/>
        </w:rPr>
        <w:t>】万元（详见预算汇总表）</w:t>
      </w:r>
    </w:p>
    <w:p w14:paraId="4304EDBC">
      <w:pPr>
        <w:spacing w:line="360" w:lineRule="auto"/>
        <w:ind w:left="420" w:leftChars="200"/>
        <w:jc w:val="left"/>
        <w:rPr>
          <w:rFonts w:hint="eastAsia" w:ascii="仿宋_GB2312" w:hAnsi="仿宋" w:eastAsia="仿宋_GB2312" w:cs="Times New Roman"/>
          <w:sz w:val="24"/>
          <w:u w:val="single"/>
        </w:rPr>
      </w:pPr>
      <w:r>
        <w:rPr>
          <w:rFonts w:hint="eastAsia" w:ascii="仿宋" w:hAnsi="仿宋" w:eastAsia="仿宋" w:cs="Times New Roman"/>
          <w:sz w:val="24"/>
          <w:szCs w:val="28"/>
        </w:rPr>
        <w:t>采购方式：</w:t>
      </w:r>
      <w:r>
        <w:rPr>
          <w:rFonts w:hint="eastAsia" w:ascii="仿宋_GB2312" w:hAnsi="仿宋" w:eastAsia="仿宋_GB2312" w:cs="Times New Roman"/>
          <w:sz w:val="24"/>
          <w:u w:val="single"/>
        </w:rPr>
        <w:t>公开招标</w:t>
      </w:r>
    </w:p>
    <w:p w14:paraId="7A17C51E">
      <w:pPr>
        <w:spacing w:line="360" w:lineRule="auto"/>
        <w:ind w:left="420" w:leftChars="200"/>
        <w:jc w:val="left"/>
        <w:rPr>
          <w:rFonts w:hint="eastAsia" w:ascii="仿宋_GB2312" w:hAnsi="仿宋" w:eastAsia="仿宋" w:cs="Times New Roman"/>
          <w:sz w:val="24"/>
          <w:u w:val="single"/>
          <w:lang w:eastAsia="zh-CN"/>
        </w:rPr>
      </w:pPr>
      <w:r>
        <w:rPr>
          <w:rFonts w:hint="eastAsia" w:ascii="仿宋" w:hAnsi="仿宋" w:eastAsia="仿宋" w:cs="Times New Roman"/>
          <w:sz w:val="24"/>
          <w:szCs w:val="28"/>
        </w:rPr>
        <w:t>招标人：</w:t>
      </w:r>
      <w:r>
        <w:rPr>
          <w:rFonts w:hint="eastAsia" w:ascii="仿宋_GB2312" w:hAnsi="仿宋" w:eastAsia="仿宋_GB2312" w:cs="Times New Roman"/>
          <w:sz w:val="24"/>
          <w:u w:val="single"/>
          <w:lang w:eastAsia="zh-CN"/>
        </w:rPr>
        <w:t>浙江国创科技有限公司</w:t>
      </w:r>
    </w:p>
    <w:p w14:paraId="4E5A929F">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 xml:space="preserve">合同履约期限： 详见招标文件 </w:t>
      </w:r>
    </w:p>
    <w:p w14:paraId="1AFEEE26">
      <w:pPr>
        <w:spacing w:line="360" w:lineRule="auto"/>
        <w:ind w:left="420" w:leftChars="200"/>
        <w:jc w:val="left"/>
        <w:rPr>
          <w:rFonts w:hint="eastAsia"/>
        </w:rPr>
      </w:pPr>
      <w:r>
        <w:rPr>
          <w:rFonts w:hint="eastAsia" w:ascii="仿宋" w:hAnsi="仿宋" w:eastAsia="仿宋" w:cs="Times New Roman"/>
          <w:sz w:val="24"/>
          <w:szCs w:val="28"/>
        </w:rPr>
        <w:t xml:space="preserve">本项目是否接受联合体投标：（ ）是；（√）否 </w:t>
      </w:r>
    </w:p>
    <w:p w14:paraId="3B829667">
      <w:pPr>
        <w:pStyle w:val="3"/>
        <w:numPr>
          <w:ilvl w:val="0"/>
          <w:numId w:val="4"/>
        </w:numPr>
        <w:outlineLvl w:val="0"/>
        <w:rPr>
          <w:rFonts w:hint="eastAsia" w:ascii="黑体" w:hAnsi="黑体" w:cs="宋体"/>
          <w:sz w:val="24"/>
          <w:szCs w:val="28"/>
          <w:lang w:val="en-US" w:eastAsia="zh-CN"/>
        </w:rPr>
      </w:pPr>
      <w:bookmarkStart w:id="3" w:name="_Toc25075"/>
      <w:r>
        <w:rPr>
          <w:rFonts w:hint="eastAsia" w:ascii="黑体" w:hAnsi="黑体" w:cs="宋体"/>
          <w:sz w:val="24"/>
          <w:szCs w:val="28"/>
          <w:lang w:val="en-US" w:eastAsia="zh-CN"/>
        </w:rPr>
        <w:t>采购内容</w:t>
      </w:r>
      <w:bookmarkEnd w:id="3"/>
      <w:r>
        <w:rPr>
          <w:rFonts w:hint="eastAsia" w:ascii="黑体" w:hAnsi="黑体" w:cs="宋体"/>
          <w:sz w:val="24"/>
          <w:szCs w:val="28"/>
          <w:lang w:val="en-US" w:eastAsia="zh-CN"/>
        </w:rPr>
        <w:t xml:space="preserve">  </w:t>
      </w:r>
    </w:p>
    <w:p w14:paraId="7180DF3A">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 xml:space="preserve">1. </w:t>
      </w:r>
      <w:r>
        <w:rPr>
          <w:rFonts w:hint="eastAsia" w:ascii="仿宋" w:hAnsi="仿宋" w:eastAsia="仿宋" w:cs="Times New Roman"/>
          <w:sz w:val="24"/>
          <w:szCs w:val="28"/>
          <w:lang w:val="en-US" w:eastAsia="zh-CN"/>
        </w:rPr>
        <w:t>综合服务器6台</w:t>
      </w:r>
      <w:r>
        <w:rPr>
          <w:rFonts w:hint="eastAsia" w:ascii="仿宋" w:hAnsi="仿宋" w:eastAsia="仿宋" w:cs="Times New Roman"/>
          <w:sz w:val="24"/>
          <w:szCs w:val="28"/>
        </w:rPr>
        <w:t xml:space="preserve">。  </w:t>
      </w:r>
    </w:p>
    <w:p w14:paraId="771B67D4">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 xml:space="preserve">2. </w:t>
      </w:r>
      <w:r>
        <w:rPr>
          <w:rFonts w:hint="eastAsia" w:ascii="仿宋" w:hAnsi="仿宋" w:eastAsia="仿宋" w:cs="Times New Roman"/>
          <w:sz w:val="24"/>
          <w:szCs w:val="28"/>
          <w:lang w:val="en-US" w:eastAsia="zh-CN"/>
        </w:rPr>
        <w:t>算力服务器1台</w:t>
      </w:r>
      <w:r>
        <w:rPr>
          <w:rFonts w:hint="eastAsia" w:ascii="仿宋" w:hAnsi="仿宋" w:eastAsia="仿宋" w:cs="Times New Roman"/>
          <w:sz w:val="24"/>
          <w:szCs w:val="28"/>
        </w:rPr>
        <w:t xml:space="preserve">。  </w:t>
      </w:r>
    </w:p>
    <w:p w14:paraId="75BDC76E">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3. 融</w:t>
      </w:r>
      <w:r>
        <w:rPr>
          <w:rFonts w:hint="eastAsia" w:ascii="仿宋" w:hAnsi="仿宋" w:eastAsia="仿宋" w:cs="Times New Roman"/>
          <w:sz w:val="24"/>
          <w:szCs w:val="28"/>
          <w:lang w:val="en-US" w:eastAsia="zh-CN"/>
        </w:rPr>
        <w:t>合</w:t>
      </w:r>
      <w:r>
        <w:rPr>
          <w:rFonts w:hint="eastAsia" w:ascii="仿宋" w:hAnsi="仿宋" w:eastAsia="仿宋" w:cs="Times New Roman"/>
          <w:sz w:val="24"/>
          <w:szCs w:val="28"/>
        </w:rPr>
        <w:t xml:space="preserve">云平台 </w:t>
      </w:r>
      <w:r>
        <w:rPr>
          <w:rFonts w:hint="eastAsia" w:ascii="仿宋" w:hAnsi="仿宋" w:eastAsia="仿宋" w:cs="Times New Roman"/>
          <w:sz w:val="24"/>
          <w:szCs w:val="28"/>
          <w:lang w:val="en-US" w:eastAsia="zh-CN"/>
        </w:rPr>
        <w:t>1套（满足所有物理服务器节点接入）</w:t>
      </w:r>
      <w:r>
        <w:rPr>
          <w:rFonts w:hint="eastAsia" w:ascii="仿宋" w:hAnsi="仿宋" w:eastAsia="仿宋" w:cs="Times New Roman"/>
          <w:sz w:val="24"/>
          <w:szCs w:val="28"/>
        </w:rPr>
        <w:t xml:space="preserve"> </w:t>
      </w:r>
    </w:p>
    <w:p w14:paraId="782AF23E">
      <w:pPr>
        <w:spacing w:line="360" w:lineRule="auto"/>
        <w:ind w:left="420" w:leftChars="200"/>
        <w:jc w:val="left"/>
        <w:rPr>
          <w:rFonts w:hint="eastAsia"/>
        </w:rPr>
      </w:pPr>
      <w:r>
        <w:rPr>
          <w:rFonts w:hint="eastAsia" w:ascii="仿宋" w:hAnsi="仿宋" w:eastAsia="仿宋" w:cs="Times New Roman"/>
          <w:sz w:val="24"/>
          <w:szCs w:val="28"/>
        </w:rPr>
        <w:t>4. 其他</w:t>
      </w:r>
      <w:r>
        <w:rPr>
          <w:rFonts w:hint="eastAsia" w:ascii="仿宋" w:hAnsi="仿宋" w:eastAsia="仿宋" w:cs="Times New Roman"/>
          <w:sz w:val="24"/>
          <w:szCs w:val="28"/>
          <w:lang w:val="en-US" w:eastAsia="zh-CN"/>
        </w:rPr>
        <w:t>辅材、安装配置服务及维保服务等</w:t>
      </w:r>
      <w:r>
        <w:rPr>
          <w:rFonts w:hint="eastAsia" w:ascii="仿宋" w:hAnsi="仿宋" w:eastAsia="仿宋" w:cs="Times New Roman"/>
          <w:sz w:val="24"/>
          <w:szCs w:val="28"/>
        </w:rPr>
        <w:t xml:space="preserve">。 </w:t>
      </w:r>
      <w:r>
        <w:rPr>
          <w:rFonts w:hint="eastAsia"/>
        </w:rPr>
        <w:t xml:space="preserve"> </w:t>
      </w:r>
    </w:p>
    <w:p w14:paraId="58596679">
      <w:pPr>
        <w:pStyle w:val="3"/>
        <w:numPr>
          <w:ilvl w:val="0"/>
          <w:numId w:val="4"/>
        </w:numPr>
        <w:outlineLvl w:val="0"/>
        <w:rPr>
          <w:rFonts w:hint="eastAsia" w:ascii="黑体" w:hAnsi="黑体" w:cs="宋体"/>
          <w:sz w:val="24"/>
          <w:szCs w:val="28"/>
          <w:lang w:val="en-US" w:eastAsia="zh-CN"/>
        </w:rPr>
      </w:pPr>
      <w:bookmarkStart w:id="4" w:name="_Toc26039"/>
      <w:r>
        <w:rPr>
          <w:rFonts w:hint="eastAsia" w:ascii="黑体" w:hAnsi="黑体" w:cs="宋体"/>
          <w:sz w:val="24"/>
          <w:szCs w:val="28"/>
          <w:lang w:val="en-US" w:eastAsia="zh-CN"/>
        </w:rPr>
        <w:t>投标人资格要求</w:t>
      </w:r>
      <w:bookmarkEnd w:id="4"/>
    </w:p>
    <w:p w14:paraId="679B65CF">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rPr>
        <w:t>1.满足《中华人民共和国政府采购法》第二十二条规定；</w:t>
      </w:r>
    </w:p>
    <w:p w14:paraId="4A6906EB">
      <w:pPr>
        <w:spacing w:line="360" w:lineRule="auto"/>
        <w:ind w:firstLine="480" w:firstLineChars="200"/>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rPr>
        <w:t>2.单位负责人为同一人或者存在直接控股、管理关系的不同供应商，不得参加同一合同项下的采购活动。</w:t>
      </w:r>
    </w:p>
    <w:p w14:paraId="41C8C5B5">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3</w:t>
      </w:r>
      <w:r>
        <w:rPr>
          <w:rFonts w:hint="eastAsia" w:ascii="仿宋_GB2312" w:hAnsi="仿宋" w:eastAsia="仿宋_GB2312" w:cs="Times New Roman"/>
          <w:sz w:val="24"/>
        </w:rPr>
        <w:t>. 具备独立法人资格</w:t>
      </w:r>
      <w:r>
        <w:rPr>
          <w:rFonts w:hint="eastAsia" w:ascii="仿宋_GB2312" w:hAnsi="仿宋" w:eastAsia="仿宋_GB2312" w:cs="Times New Roman"/>
          <w:sz w:val="24"/>
          <w:lang w:eastAsia="zh-CN"/>
        </w:rPr>
        <w:t>；</w:t>
      </w:r>
      <w:r>
        <w:rPr>
          <w:rFonts w:hint="eastAsia" w:ascii="仿宋_GB2312" w:hAnsi="仿宋" w:eastAsia="仿宋_GB2312" w:cs="Times New Roman"/>
          <w:sz w:val="24"/>
        </w:rPr>
        <w:t xml:space="preserve">  </w:t>
      </w:r>
    </w:p>
    <w:p w14:paraId="42A179BF">
      <w:pPr>
        <w:spacing w:line="360" w:lineRule="auto"/>
        <w:ind w:firstLine="480" w:firstLineChars="200"/>
        <w:rPr>
          <w:rFonts w:hint="eastAsia"/>
        </w:rPr>
      </w:pPr>
      <w:r>
        <w:rPr>
          <w:rFonts w:hint="eastAsia" w:ascii="仿宋_GB2312" w:hAnsi="仿宋" w:eastAsia="仿宋_GB2312" w:cs="Times New Roman"/>
          <w:sz w:val="24"/>
          <w:lang w:val="en-US" w:eastAsia="zh-CN"/>
        </w:rPr>
        <w:t>4</w:t>
      </w:r>
      <w:r>
        <w:rPr>
          <w:rFonts w:hint="eastAsia" w:ascii="仿宋_GB2312" w:hAnsi="仿宋" w:eastAsia="仿宋_GB2312" w:cs="Times New Roman"/>
          <w:sz w:val="24"/>
        </w:rPr>
        <w:t xml:space="preserve">. 近3年完成至少2项同类工程业绩（附合同证明）；  </w:t>
      </w:r>
    </w:p>
    <w:p w14:paraId="23C4A80A">
      <w:pPr>
        <w:pStyle w:val="3"/>
        <w:numPr>
          <w:ilvl w:val="0"/>
          <w:numId w:val="4"/>
        </w:numPr>
        <w:outlineLvl w:val="0"/>
        <w:rPr>
          <w:rFonts w:hint="eastAsia" w:ascii="黑体" w:hAnsi="黑体" w:cs="宋体"/>
          <w:sz w:val="24"/>
          <w:szCs w:val="28"/>
          <w:lang w:val="en-US" w:eastAsia="zh-CN"/>
        </w:rPr>
      </w:pPr>
      <w:bookmarkStart w:id="5" w:name="_Toc23493"/>
      <w:r>
        <w:rPr>
          <w:rFonts w:hint="eastAsia" w:ascii="黑体" w:hAnsi="黑体" w:cs="宋体"/>
          <w:sz w:val="24"/>
          <w:szCs w:val="28"/>
          <w:lang w:val="en-US" w:eastAsia="zh-CN"/>
        </w:rPr>
        <w:t>招标文件获取</w:t>
      </w:r>
      <w:bookmarkEnd w:id="5"/>
    </w:p>
    <w:p w14:paraId="38BA0512">
      <w:pPr>
        <w:spacing w:line="360" w:lineRule="auto"/>
        <w:ind w:firstLine="480" w:firstLineChars="200"/>
        <w:rPr>
          <w:rFonts w:ascii="仿宋_GB2312" w:hAnsi="仿宋" w:eastAsia="仿宋_GB2312"/>
          <w:sz w:val="24"/>
        </w:rPr>
      </w:pPr>
      <w:r>
        <w:rPr>
          <w:rFonts w:hint="eastAsia" w:ascii="仿宋_GB2312" w:hAnsi="仿宋" w:eastAsia="仿宋_GB2312" w:cs="Times New Roman"/>
          <w:sz w:val="24"/>
          <w:lang w:val="en-US" w:eastAsia="zh-CN"/>
        </w:rPr>
        <w:t>1.</w:t>
      </w:r>
      <w:r>
        <w:rPr>
          <w:rFonts w:hint="eastAsia" w:ascii="黑体" w:hAnsi="黑体" w:eastAsia="仿宋_GB2312" w:cs="宋体"/>
          <w:b/>
          <w:bCs/>
          <w:kern w:val="2"/>
          <w:sz w:val="24"/>
          <w:szCs w:val="28"/>
          <w:lang w:val="en-US" w:eastAsia="zh-CN" w:bidi="ar-SA"/>
        </w:rPr>
        <w:t>时间：</w:t>
      </w:r>
      <w:r>
        <w:rPr>
          <w:rFonts w:hint="eastAsia" w:ascii="仿宋_GB2312" w:hAnsi="仿宋" w:eastAsia="仿宋_GB2312" w:cs="Times New Roman"/>
          <w:sz w:val="24"/>
        </w:rPr>
        <w:t>/至202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05</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07</w:t>
      </w:r>
      <w:r>
        <w:rPr>
          <w:rFonts w:hint="eastAsia" w:ascii="仿宋_GB2312" w:hAnsi="仿宋" w:eastAsia="仿宋_GB2312" w:cs="Times New Roman"/>
          <w:sz w:val="24"/>
        </w:rPr>
        <w:t>日</w:t>
      </w:r>
      <w:r>
        <w:rPr>
          <w:rFonts w:hint="eastAsia" w:ascii="仿宋_GB2312" w:hAnsi="仿宋" w:eastAsia="仿宋_GB2312" w:cs="Times New Roman"/>
          <w:sz w:val="24"/>
          <w:lang w:eastAsia="zh-CN"/>
        </w:rPr>
        <w:t>，</w:t>
      </w:r>
      <w:r>
        <w:rPr>
          <w:rFonts w:hint="eastAsia" w:ascii="仿宋_GB2312" w:hAnsi="仿宋" w:eastAsia="仿宋_GB2312"/>
          <w:sz w:val="24"/>
        </w:rPr>
        <w:t>每天上午00:00至12:00 ，下午12:00至23:59（北京时间，线上获取法定节假日均可）</w:t>
      </w:r>
    </w:p>
    <w:p w14:paraId="72F7D315">
      <w:pPr>
        <w:spacing w:line="360" w:lineRule="auto"/>
        <w:ind w:firstLine="480" w:firstLineChars="200"/>
        <w:rPr>
          <w:rFonts w:hint="eastAsia" w:ascii="仿宋_GB2312" w:hAnsi="仿宋" w:eastAsia="仿宋_GB2312" w:cs="Times New Roman"/>
          <w:sz w:val="24"/>
        </w:rPr>
      </w:pPr>
    </w:p>
    <w:p w14:paraId="008E388C">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2.</w:t>
      </w:r>
      <w:r>
        <w:rPr>
          <w:rFonts w:hint="eastAsia" w:ascii="仿宋_GB2312" w:hAnsi="仿宋" w:eastAsia="仿宋_GB2312"/>
          <w:b/>
          <w:sz w:val="24"/>
        </w:rPr>
        <w:t>地点（网址</w:t>
      </w:r>
      <w:r>
        <w:rPr>
          <w:rFonts w:hint="eastAsia" w:ascii="黑体" w:hAnsi="黑体" w:eastAsia="仿宋_GB2312" w:cs="宋体"/>
          <w:b/>
          <w:bCs/>
          <w:kern w:val="2"/>
          <w:sz w:val="24"/>
          <w:szCs w:val="28"/>
          <w:lang w:val="en-US" w:eastAsia="zh-CN" w:bidi="ar-SA"/>
        </w:rPr>
        <w:t>）方式：</w:t>
      </w:r>
      <w:r>
        <w:rPr>
          <w:rFonts w:hint="eastAsia" w:ascii="仿宋_GB2312" w:hAnsi="仿宋" w:eastAsia="仿宋_GB2312" w:cs="Times New Roman"/>
          <w:sz w:val="24"/>
        </w:rPr>
        <w:t xml:space="preserve">登录公司官网（https://www.zjgc-tech.com/）下载电子招标文件。  </w:t>
      </w:r>
    </w:p>
    <w:p w14:paraId="63E62ECB">
      <w:pPr>
        <w:spacing w:line="360" w:lineRule="auto"/>
        <w:ind w:firstLine="480" w:firstLineChars="200"/>
        <w:rPr>
          <w:rFonts w:ascii="仿宋_GB2312" w:hAnsi="仿宋" w:eastAsia="仿宋_GB2312"/>
          <w:sz w:val="24"/>
        </w:rPr>
      </w:pPr>
      <w:r>
        <w:rPr>
          <w:rFonts w:hint="eastAsia" w:ascii="仿宋_GB2312" w:hAnsi="仿宋" w:eastAsia="仿宋_GB2312"/>
          <w:b w:val="0"/>
          <w:bCs/>
          <w:sz w:val="24"/>
          <w:lang w:val="en-US" w:eastAsia="zh-CN"/>
        </w:rPr>
        <w:t>3.</w:t>
      </w:r>
      <w:r>
        <w:rPr>
          <w:rFonts w:hint="eastAsia" w:ascii="仿宋_GB2312" w:hAnsi="仿宋" w:eastAsia="仿宋_GB2312"/>
          <w:b/>
          <w:sz w:val="24"/>
        </w:rPr>
        <w:t>售价（元）：</w:t>
      </w:r>
      <w:r>
        <w:rPr>
          <w:rFonts w:hint="eastAsia" w:ascii="仿宋_GB2312" w:hAnsi="仿宋" w:eastAsia="仿宋_GB2312"/>
          <w:sz w:val="24"/>
        </w:rPr>
        <w:t xml:space="preserve">0 </w:t>
      </w:r>
      <w:r>
        <w:rPr>
          <w:rFonts w:hint="eastAsia" w:ascii="仿宋_GB2312" w:hAnsi="仿宋" w:eastAsia="仿宋_GB2312"/>
          <w:sz w:val="24"/>
        </w:rPr>
        <w:tab/>
      </w:r>
    </w:p>
    <w:p w14:paraId="5B024179">
      <w:pPr>
        <w:pStyle w:val="3"/>
        <w:numPr>
          <w:ilvl w:val="0"/>
          <w:numId w:val="4"/>
        </w:numPr>
        <w:outlineLvl w:val="0"/>
        <w:rPr>
          <w:rFonts w:hint="eastAsia" w:ascii="黑体" w:hAnsi="黑体" w:cs="宋体"/>
          <w:sz w:val="24"/>
          <w:szCs w:val="28"/>
          <w:lang w:val="en-US" w:eastAsia="zh-CN"/>
        </w:rPr>
      </w:pPr>
      <w:bookmarkStart w:id="6" w:name="_Toc23935"/>
      <w:r>
        <w:rPr>
          <w:rFonts w:hint="eastAsia" w:ascii="黑体" w:hAnsi="黑体" w:cs="宋体"/>
          <w:sz w:val="24"/>
          <w:szCs w:val="28"/>
          <w:lang w:val="en-US" w:eastAsia="zh-CN"/>
        </w:rPr>
        <w:t>投标截止及开标时间</w:t>
      </w:r>
      <w:bookmarkEnd w:id="6"/>
    </w:p>
    <w:p w14:paraId="1A798394">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1.</w:t>
      </w:r>
      <w:r>
        <w:rPr>
          <w:rFonts w:hint="eastAsia" w:ascii="仿宋_GB2312" w:hAnsi="仿宋" w:eastAsia="仿宋_GB2312" w:cs="Times New Roman"/>
          <w:sz w:val="24"/>
        </w:rPr>
        <w:t>截止时间：202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05</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7</w:t>
      </w:r>
      <w:r>
        <w:rPr>
          <w:rFonts w:hint="eastAsia" w:ascii="仿宋_GB2312" w:hAnsi="仿宋" w:eastAsia="仿宋_GB2312" w:cs="Times New Roman"/>
          <w:sz w:val="24"/>
        </w:rPr>
        <w:t>日</w:t>
      </w:r>
      <w:r>
        <w:rPr>
          <w:rFonts w:hint="eastAsia" w:ascii="仿宋_GB2312" w:hAnsi="仿宋" w:eastAsia="仿宋_GB2312" w:cs="Times New Roman"/>
          <w:sz w:val="24"/>
          <w:lang w:val="en-US" w:eastAsia="zh-CN"/>
        </w:rPr>
        <w:t>09</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3</w:t>
      </w:r>
      <w:r>
        <w:rPr>
          <w:rFonts w:hint="eastAsia" w:ascii="仿宋_GB2312" w:hAnsi="仿宋" w:eastAsia="仿宋_GB2312" w:cs="Times New Roman"/>
          <w:sz w:val="24"/>
        </w:rPr>
        <w:t xml:space="preserve">0（北京时间）  </w:t>
      </w:r>
    </w:p>
    <w:p w14:paraId="5DE5C3AA">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2.</w:t>
      </w:r>
      <w:r>
        <w:rPr>
          <w:rFonts w:hint="eastAsia" w:ascii="仿宋_GB2312" w:hAnsi="仿宋" w:eastAsia="仿宋_GB2312" w:cs="Times New Roman"/>
          <w:sz w:val="24"/>
        </w:rPr>
        <w:t>开标时间：202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05</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7</w:t>
      </w:r>
      <w:r>
        <w:rPr>
          <w:rFonts w:hint="eastAsia" w:ascii="仿宋_GB2312" w:hAnsi="仿宋" w:eastAsia="仿宋_GB2312" w:cs="Times New Roman"/>
          <w:sz w:val="24"/>
        </w:rPr>
        <w:t>日</w:t>
      </w:r>
      <w:r>
        <w:rPr>
          <w:rFonts w:hint="eastAsia" w:ascii="仿宋_GB2312" w:hAnsi="仿宋" w:eastAsia="仿宋_GB2312" w:cs="Times New Roman"/>
          <w:sz w:val="24"/>
          <w:lang w:val="en-US" w:eastAsia="zh-CN"/>
        </w:rPr>
        <w:t>10</w:t>
      </w:r>
      <w:r>
        <w:rPr>
          <w:rFonts w:hint="eastAsia" w:ascii="仿宋_GB2312" w:hAnsi="仿宋" w:eastAsia="仿宋_GB2312" w:cs="Times New Roman"/>
          <w:sz w:val="24"/>
        </w:rPr>
        <w:t xml:space="preserve">:30（北京时间）  </w:t>
      </w:r>
    </w:p>
    <w:p w14:paraId="2FC76A84">
      <w:pPr>
        <w:spacing w:line="360" w:lineRule="auto"/>
        <w:ind w:firstLine="480" w:firstLineChars="200"/>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3.开标</w:t>
      </w:r>
      <w:r>
        <w:rPr>
          <w:rFonts w:hint="eastAsia" w:ascii="仿宋_GB2312" w:hAnsi="仿宋" w:eastAsia="仿宋_GB2312" w:cs="Times New Roman"/>
          <w:sz w:val="24"/>
        </w:rPr>
        <w:t>地点：线</w:t>
      </w:r>
      <w:r>
        <w:rPr>
          <w:rFonts w:hint="eastAsia" w:ascii="仿宋_GB2312" w:hAnsi="仿宋" w:eastAsia="仿宋_GB2312" w:cs="Times New Roman"/>
          <w:sz w:val="24"/>
          <w:lang w:val="en-US" w:eastAsia="zh-CN"/>
        </w:rPr>
        <w:t>下（公司一号会议室），供应商无需到场。</w:t>
      </w:r>
    </w:p>
    <w:p w14:paraId="0B51BEF1">
      <w:pPr>
        <w:pStyle w:val="3"/>
        <w:numPr>
          <w:ilvl w:val="0"/>
          <w:numId w:val="0"/>
        </w:numPr>
        <w:outlineLvl w:val="0"/>
        <w:rPr>
          <w:rFonts w:ascii="黑体" w:hAnsi="黑体" w:cs="宋体"/>
          <w:sz w:val="24"/>
          <w:szCs w:val="28"/>
        </w:rPr>
      </w:pPr>
      <w:bookmarkStart w:id="7" w:name="_Toc28359007"/>
      <w:bookmarkStart w:id="8" w:name="_Toc28359084"/>
      <w:bookmarkStart w:id="9" w:name="_Toc35393794"/>
      <w:bookmarkStart w:id="10" w:name="_Toc35393625"/>
      <w:bookmarkStart w:id="11" w:name="_Toc13525"/>
      <w:r>
        <w:rPr>
          <w:rFonts w:hint="eastAsia" w:ascii="黑体" w:hAnsi="黑体" w:cs="宋体"/>
          <w:sz w:val="24"/>
          <w:szCs w:val="28"/>
          <w:lang w:val="en-US" w:eastAsia="zh-CN"/>
        </w:rPr>
        <w:t>六</w:t>
      </w:r>
      <w:r>
        <w:rPr>
          <w:rFonts w:hint="eastAsia" w:ascii="黑体" w:hAnsi="黑体" w:cs="宋体"/>
          <w:sz w:val="24"/>
          <w:szCs w:val="28"/>
        </w:rPr>
        <w:t>、公告期限</w:t>
      </w:r>
      <w:bookmarkEnd w:id="7"/>
      <w:bookmarkEnd w:id="8"/>
      <w:bookmarkEnd w:id="9"/>
      <w:bookmarkEnd w:id="10"/>
      <w:bookmarkEnd w:id="11"/>
    </w:p>
    <w:p w14:paraId="67D6F5C0">
      <w:pPr>
        <w:spacing w:line="360" w:lineRule="auto"/>
        <w:ind w:firstLine="480" w:firstLineChars="200"/>
        <w:jc w:val="left"/>
        <w:rPr>
          <w:rFonts w:hint="eastAsia"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47C0B28B">
      <w:pPr>
        <w:pStyle w:val="3"/>
        <w:numPr>
          <w:ilvl w:val="0"/>
          <w:numId w:val="0"/>
        </w:numPr>
        <w:outlineLvl w:val="0"/>
        <w:rPr>
          <w:rFonts w:ascii="黑体" w:hAnsi="黑体" w:cs="宋体"/>
          <w:sz w:val="24"/>
          <w:szCs w:val="28"/>
        </w:rPr>
      </w:pPr>
      <w:bookmarkStart w:id="12" w:name="_Toc35393795"/>
      <w:bookmarkStart w:id="13" w:name="_Toc16569"/>
      <w:bookmarkStart w:id="14" w:name="_Toc35393626"/>
      <w:r>
        <w:rPr>
          <w:rFonts w:hint="eastAsia" w:ascii="黑体" w:hAnsi="黑体" w:cs="宋体"/>
          <w:sz w:val="24"/>
          <w:szCs w:val="28"/>
          <w:lang w:val="en-US" w:eastAsia="zh-CN"/>
        </w:rPr>
        <w:t>七</w:t>
      </w:r>
      <w:r>
        <w:rPr>
          <w:rFonts w:hint="eastAsia" w:ascii="黑体" w:hAnsi="黑体" w:cs="宋体"/>
          <w:sz w:val="24"/>
          <w:szCs w:val="28"/>
        </w:rPr>
        <w:t>、其他补充事宜</w:t>
      </w:r>
      <w:bookmarkEnd w:id="12"/>
      <w:bookmarkEnd w:id="13"/>
      <w:bookmarkEnd w:id="14"/>
    </w:p>
    <w:p w14:paraId="4270CE42">
      <w:pPr>
        <w:spacing w:line="360" w:lineRule="auto"/>
        <w:ind w:firstLine="480" w:firstLineChars="200"/>
        <w:rPr>
          <w:rFonts w:hint="eastAsia" w:ascii="仿宋_GB2312" w:hAnsi="仿宋" w:eastAsia="仿宋_GB2312"/>
          <w:sz w:val="24"/>
        </w:rPr>
      </w:pPr>
      <w:bookmarkStart w:id="15" w:name="_Toc28359085"/>
      <w:bookmarkStart w:id="16" w:name="_Toc28359008"/>
      <w:bookmarkStart w:id="17" w:name="_Toc35393627"/>
      <w:bookmarkStart w:id="18" w:name="_Toc35393796"/>
      <w:r>
        <w:rPr>
          <w:rFonts w:hint="eastAsia" w:ascii="仿宋_GB2312" w:hAnsi="仿宋" w:eastAsia="仿宋_GB2312"/>
          <w:sz w:val="24"/>
        </w:rPr>
        <w:t>1.供应商认为招标文件使自己的权益受到损害的，可以自获取招标文件之日或者招标文件公告期限届满之日（公告期限届满后获取招标文件的，以公告期限届满之日为准）起7个工作日内，以书面形式向采购人提出质疑。</w:t>
      </w:r>
    </w:p>
    <w:p w14:paraId="5778FF49">
      <w:pPr>
        <w:spacing w:line="360" w:lineRule="auto"/>
        <w:ind w:firstLine="480" w:firstLineChars="200"/>
        <w:rPr>
          <w:rFonts w:ascii="仿宋" w:hAnsi="仿宋" w:eastAsia="仿宋" w:cs="仿宋_GB2312"/>
          <w:sz w:val="24"/>
        </w:rPr>
      </w:pPr>
      <w:r>
        <w:rPr>
          <w:rFonts w:hint="eastAsia" w:ascii="仿宋_GB2312" w:hAnsi="仿宋" w:eastAsia="仿宋_GB2312"/>
          <w:sz w:val="24"/>
          <w:lang w:val="en-US" w:eastAsia="zh-CN"/>
        </w:rPr>
        <w:t>2</w:t>
      </w:r>
      <w:r>
        <w:rPr>
          <w:rFonts w:hint="eastAsia" w:ascii="仿宋_GB2312" w:hAnsi="仿宋" w:eastAsia="仿宋_GB2312"/>
          <w:sz w:val="24"/>
        </w:rPr>
        <w:t>.电子招投标的说明：</w:t>
      </w:r>
      <w:r>
        <w:rPr>
          <w:rFonts w:hint="eastAsia" w:ascii="仿宋_GB2312" w:hAnsi="仿宋" w:eastAsia="仿宋_GB2312" w:cs="仿宋_GB2312"/>
          <w:sz w:val="24"/>
        </w:rPr>
        <w:t xml:space="preserve"> 1）电子招投标：本项目以</w:t>
      </w:r>
      <w:r>
        <w:rPr>
          <w:rFonts w:hint="eastAsia" w:ascii="仿宋_GB2312" w:hAnsi="仿宋" w:eastAsia="仿宋_GB2312" w:cs="仿宋_GB2312"/>
          <w:b/>
          <w:bCs/>
          <w:sz w:val="24"/>
          <w:lang w:val="en-US" w:eastAsia="zh-CN"/>
        </w:rPr>
        <w:t>盖章投标文件原稿电子扫描件</w:t>
      </w:r>
      <w:r>
        <w:rPr>
          <w:rFonts w:hint="eastAsia" w:ascii="仿宋_GB2312" w:hAnsi="仿宋" w:eastAsia="仿宋_GB2312" w:cs="仿宋_GB2312"/>
          <w:b/>
          <w:bCs/>
          <w:sz w:val="24"/>
        </w:rPr>
        <w:t>形式</w:t>
      </w:r>
      <w:r>
        <w:rPr>
          <w:rFonts w:hint="eastAsia" w:ascii="仿宋_GB2312" w:hAnsi="仿宋" w:eastAsia="仿宋_GB2312" w:cs="仿宋_GB2312"/>
          <w:sz w:val="24"/>
        </w:rPr>
        <w:t>，依托</w:t>
      </w:r>
      <w:r>
        <w:rPr>
          <w:rFonts w:hint="eastAsia" w:ascii="仿宋_GB2312" w:hAnsi="仿宋" w:eastAsia="仿宋_GB2312" w:cs="仿宋_GB2312"/>
          <w:sz w:val="24"/>
          <w:lang w:val="en-US" w:eastAsia="zh-CN"/>
        </w:rPr>
        <w:t>公司官网招标信息专栏</w:t>
      </w:r>
      <w:r>
        <w:rPr>
          <w:rFonts w:hint="eastAsia" w:ascii="仿宋_GB2312" w:hAnsi="仿宋" w:eastAsia="仿宋_GB2312" w:cs="仿宋_GB2312"/>
          <w:sz w:val="24"/>
        </w:rPr>
        <w:t>进行招标活动，</w:t>
      </w:r>
      <w:r>
        <w:rPr>
          <w:rFonts w:hint="eastAsia" w:ascii="仿宋_GB2312" w:hAnsi="仿宋" w:eastAsia="仿宋_GB2312" w:cs="仿宋_GB2312"/>
          <w:b/>
          <w:bCs/>
          <w:sz w:val="24"/>
          <w:lang w:val="en-US" w:eastAsia="zh-CN"/>
        </w:rPr>
        <w:t>需同时递交</w:t>
      </w:r>
      <w:r>
        <w:rPr>
          <w:rFonts w:hint="eastAsia" w:ascii="仿宋_GB2312" w:hAnsi="仿宋" w:eastAsia="仿宋_GB2312" w:cs="仿宋_GB2312"/>
          <w:b/>
          <w:bCs/>
          <w:sz w:val="24"/>
        </w:rPr>
        <w:t>纸质投标文件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）招标文件的获取：使用</w:t>
      </w:r>
      <w:r>
        <w:rPr>
          <w:rFonts w:hint="eastAsia" w:ascii="仿宋_GB2312" w:hAnsi="仿宋" w:eastAsia="仿宋_GB2312" w:cs="仿宋_GB2312"/>
          <w:sz w:val="24"/>
          <w:lang w:val="en-US" w:eastAsia="zh-CN"/>
        </w:rPr>
        <w:t>浏览器</w:t>
      </w:r>
      <w:r>
        <w:rPr>
          <w:rFonts w:hint="eastAsia" w:ascii="仿宋_GB2312" w:hAnsi="仿宋" w:eastAsia="仿宋_GB2312" w:cs="仿宋_GB2312"/>
          <w:sz w:val="24"/>
        </w:rPr>
        <w:t>登录</w:t>
      </w:r>
      <w:r>
        <w:rPr>
          <w:rFonts w:hint="eastAsia" w:ascii="仿宋_GB2312" w:hAnsi="仿宋" w:eastAsia="仿宋_GB2312" w:cs="仿宋_GB2312"/>
          <w:sz w:val="24"/>
          <w:lang w:val="en-US" w:eastAsia="zh-CN"/>
        </w:rPr>
        <w:t>公司官网招标信息专栏</w:t>
      </w:r>
      <w:r>
        <w:rPr>
          <w:rFonts w:hint="eastAsia" w:ascii="仿宋_GB2312" w:hAnsi="仿宋" w:eastAsia="仿宋_GB2312" w:cs="仿宋_GB2312"/>
          <w:sz w:val="24"/>
        </w:rPr>
        <w:t>；进入“招标公告”</w:t>
      </w:r>
      <w:r>
        <w:rPr>
          <w:rFonts w:hint="eastAsia" w:ascii="仿宋_GB2312" w:hAnsi="仿宋" w:eastAsia="仿宋_GB2312" w:cs="仿宋_GB2312"/>
          <w:sz w:val="24"/>
          <w:lang w:val="en-US" w:eastAsia="zh-CN"/>
        </w:rPr>
        <w:t>栏目</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选择对应项目</w:t>
      </w:r>
      <w:r>
        <w:rPr>
          <w:rFonts w:hint="eastAsia" w:ascii="仿宋_GB2312" w:hAnsi="仿宋" w:eastAsia="仿宋_GB2312" w:cs="仿宋_GB2312"/>
          <w:sz w:val="24"/>
        </w:rPr>
        <w:t>获取招标文件。</w:t>
      </w:r>
      <w:r>
        <w:rPr>
          <w:rFonts w:hint="eastAsia" w:ascii="仿宋_GB2312" w:hAnsi="仿宋" w:eastAsia="仿宋_GB2312"/>
          <w:sz w:val="24"/>
          <w:lang w:val="en-US" w:eastAsia="zh-CN"/>
        </w:rPr>
        <w:t>3</w:t>
      </w:r>
      <w:r>
        <w:rPr>
          <w:rFonts w:hint="eastAsia" w:ascii="仿宋_GB2312" w:hAnsi="仿宋" w:eastAsia="仿宋_GB2312"/>
          <w:sz w:val="24"/>
        </w:rPr>
        <w:t>）不提供招标文件纸质版。</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）投标文件的传输递交：投标人在投标截止时间前将</w:t>
      </w:r>
      <w:r>
        <w:rPr>
          <w:rFonts w:hint="eastAsia" w:ascii="仿宋_GB2312" w:hAnsi="仿宋" w:eastAsia="仿宋_GB2312" w:cs="仿宋_GB2312"/>
          <w:sz w:val="24"/>
          <w:lang w:val="en-US" w:eastAsia="zh-CN"/>
        </w:rPr>
        <w:t>制作好的</w:t>
      </w:r>
      <w:r>
        <w:rPr>
          <w:rFonts w:hint="eastAsia" w:ascii="仿宋_GB2312" w:hAnsi="仿宋" w:eastAsia="仿宋_GB2312" w:cs="仿宋_GB2312"/>
          <w:sz w:val="24"/>
        </w:rPr>
        <w:t>投标文件</w:t>
      </w:r>
      <w:r>
        <w:rPr>
          <w:rFonts w:hint="eastAsia" w:ascii="仿宋_GB2312" w:hAnsi="仿宋" w:eastAsia="仿宋_GB2312" w:cs="仿宋_GB2312"/>
          <w:sz w:val="24"/>
          <w:lang w:val="en-US" w:eastAsia="zh-CN"/>
        </w:rPr>
        <w:t>发送</w:t>
      </w:r>
      <w:r>
        <w:rPr>
          <w:rFonts w:hint="eastAsia" w:ascii="仿宋_GB2312" w:hAnsi="仿宋" w:eastAsia="仿宋_GB2312" w:cs="仿宋_GB2312"/>
          <w:sz w:val="24"/>
        </w:rPr>
        <w:t>至</w:t>
      </w:r>
      <w:r>
        <w:rPr>
          <w:rFonts w:hint="eastAsia" w:ascii="仿宋_GB2312" w:hAnsi="仿宋" w:eastAsia="仿宋_GB2312" w:cs="仿宋_GB2312"/>
          <w:sz w:val="24"/>
          <w:lang w:val="en-US" w:eastAsia="zh-CN"/>
        </w:rPr>
        <w:t>采购人指定邮箱</w:t>
      </w:r>
      <w:r>
        <w:rPr>
          <w:rFonts w:hint="eastAsia" w:ascii="仿宋_GB2312" w:hAnsi="仿宋" w:eastAsia="仿宋_GB2312" w:cs="仿宋_GB2312"/>
          <w:sz w:val="24"/>
        </w:rPr>
        <w:t>。备份投标文件的制作、存储、密封详见招标文件。</w:t>
      </w:r>
      <w:r>
        <w:rPr>
          <w:rFonts w:hint="eastAsia" w:ascii="仿宋_GB2312" w:hAnsi="仿宋" w:eastAsia="仿宋_GB2312"/>
          <w:sz w:val="24"/>
          <w:lang w:val="en-US" w:eastAsia="zh-CN"/>
        </w:rPr>
        <w:t>5</w:t>
      </w:r>
      <w:r>
        <w:rPr>
          <w:rFonts w:hint="eastAsia" w:ascii="仿宋_GB2312" w:hAnsi="仿宋" w:eastAsia="仿宋_GB2312"/>
          <w:sz w:val="24"/>
        </w:rPr>
        <w:t>）</w:t>
      </w:r>
      <w:r>
        <w:rPr>
          <w:rFonts w:hint="eastAsia" w:ascii="仿宋_GB2312" w:hAnsi="仿宋" w:eastAsia="仿宋_GB2312" w:cs="仿宋_GB2312"/>
          <w:sz w:val="24"/>
        </w:rPr>
        <w:t>投标文件的</w:t>
      </w:r>
      <w:r>
        <w:rPr>
          <w:rFonts w:hint="eastAsia" w:ascii="仿宋_GB2312" w:hAnsi="仿宋" w:eastAsia="仿宋_GB2312" w:cs="仿宋_GB2312"/>
          <w:sz w:val="24"/>
          <w:lang w:val="en-US" w:eastAsia="zh-CN"/>
        </w:rPr>
        <w:t>接收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采购</w:t>
      </w:r>
      <w:r>
        <w:rPr>
          <w:rFonts w:hint="eastAsia" w:ascii="仿宋_GB2312" w:hAnsi="仿宋" w:eastAsia="仿宋_GB2312" w:cs="仿宋_GB2312"/>
          <w:sz w:val="24"/>
        </w:rPr>
        <w:t>人</w:t>
      </w:r>
      <w:r>
        <w:rPr>
          <w:rFonts w:hint="eastAsia" w:ascii="仿宋_GB2312" w:hAnsi="仿宋" w:eastAsia="仿宋_GB2312" w:cs="仿宋_GB2312"/>
          <w:sz w:val="24"/>
          <w:lang w:val="en-US" w:eastAsia="zh-CN"/>
        </w:rPr>
        <w:t>将</w:t>
      </w:r>
      <w:r>
        <w:rPr>
          <w:rFonts w:hint="eastAsia" w:ascii="仿宋_GB2312" w:hAnsi="仿宋" w:eastAsia="仿宋_GB2312" w:cs="仿宋_GB2312"/>
          <w:sz w:val="24"/>
        </w:rPr>
        <w:t>在</w:t>
      </w:r>
      <w:r>
        <w:rPr>
          <w:rFonts w:hint="eastAsia" w:ascii="仿宋_GB2312" w:hAnsi="仿宋" w:eastAsia="仿宋_GB2312" w:cs="仿宋_GB2312"/>
          <w:sz w:val="24"/>
          <w:lang w:val="en-US" w:eastAsia="zh-CN"/>
        </w:rPr>
        <w:t>开标</w:t>
      </w:r>
      <w:r>
        <w:rPr>
          <w:rFonts w:hint="eastAsia" w:ascii="仿宋_GB2312" w:hAnsi="仿宋" w:eastAsia="仿宋_GB2312" w:cs="仿宋_GB2312"/>
          <w:sz w:val="24"/>
        </w:rPr>
        <w:t>半小时内完成</w:t>
      </w:r>
      <w:r>
        <w:rPr>
          <w:rFonts w:hint="eastAsia" w:ascii="仿宋_GB2312" w:hAnsi="仿宋" w:eastAsia="仿宋_GB2312" w:cs="仿宋_GB2312"/>
          <w:sz w:val="24"/>
          <w:lang w:val="en-US" w:eastAsia="zh-CN"/>
        </w:rPr>
        <w:t>对电子投标文件的接收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对已发送电子投标文件但未收到电子投标文件的投标供应商，在提供相关证明后</w:t>
      </w:r>
      <w:r>
        <w:rPr>
          <w:rFonts w:hint="eastAsia" w:ascii="仿宋_GB2312" w:hAnsi="仿宋" w:eastAsia="仿宋_GB2312" w:cs="仿宋_GB2312"/>
          <w:sz w:val="24"/>
        </w:rPr>
        <w:t>以</w:t>
      </w:r>
      <w:r>
        <w:rPr>
          <w:rFonts w:hint="eastAsia" w:ascii="仿宋_GB2312" w:hAnsi="仿宋" w:eastAsia="仿宋_GB2312" w:cs="仿宋_GB2312"/>
          <w:sz w:val="24"/>
          <w:lang w:val="en-US" w:eastAsia="zh-CN"/>
        </w:rPr>
        <w:t>收到的纸质</w:t>
      </w:r>
      <w:r>
        <w:rPr>
          <w:rFonts w:hint="eastAsia" w:ascii="仿宋_GB2312" w:hAnsi="仿宋" w:eastAsia="仿宋_GB2312" w:cs="仿宋_GB2312"/>
          <w:sz w:val="24"/>
        </w:rPr>
        <w:t>备份投标文件为依据。</w:t>
      </w:r>
    </w:p>
    <w:p w14:paraId="6F50A9E3">
      <w:pPr>
        <w:pStyle w:val="3"/>
        <w:numPr>
          <w:ilvl w:val="0"/>
          <w:numId w:val="0"/>
        </w:numPr>
        <w:outlineLvl w:val="0"/>
        <w:rPr>
          <w:rFonts w:ascii="黑体" w:hAnsi="黑体" w:cs="宋体"/>
          <w:sz w:val="24"/>
          <w:szCs w:val="28"/>
        </w:rPr>
      </w:pPr>
      <w:bookmarkStart w:id="19" w:name="_Toc12552"/>
      <w:r>
        <w:rPr>
          <w:rFonts w:hint="eastAsia" w:ascii="黑体" w:hAnsi="黑体" w:cs="宋体"/>
          <w:sz w:val="24"/>
          <w:szCs w:val="28"/>
          <w:lang w:val="en-US" w:eastAsia="zh-CN"/>
        </w:rPr>
        <w:t>八</w:t>
      </w:r>
      <w:r>
        <w:rPr>
          <w:rFonts w:hint="eastAsia" w:ascii="黑体" w:hAnsi="黑体" w:cs="宋体"/>
          <w:sz w:val="24"/>
          <w:szCs w:val="28"/>
        </w:rPr>
        <w:t>、对本次招标提出询问，请按</w:t>
      </w:r>
      <w:r>
        <w:rPr>
          <w:rFonts w:ascii="黑体" w:hAnsi="黑体" w:cs="宋体"/>
          <w:sz w:val="24"/>
          <w:szCs w:val="28"/>
        </w:rPr>
        <w:t>以下方式</w:t>
      </w:r>
      <w:r>
        <w:rPr>
          <w:rFonts w:hint="eastAsia" w:ascii="黑体" w:hAnsi="黑体" w:cs="宋体"/>
          <w:sz w:val="24"/>
          <w:szCs w:val="28"/>
        </w:rPr>
        <w:t>联系。</w:t>
      </w:r>
      <w:bookmarkEnd w:id="15"/>
      <w:bookmarkEnd w:id="16"/>
      <w:bookmarkEnd w:id="17"/>
      <w:bookmarkEnd w:id="18"/>
      <w:bookmarkEnd w:id="19"/>
    </w:p>
    <w:p w14:paraId="6A933EF2">
      <w:pPr>
        <w:widowControl/>
        <w:spacing w:line="360" w:lineRule="auto"/>
        <w:jc w:val="left"/>
        <w:rPr>
          <w:rFonts w:ascii="仿宋" w:hAnsi="仿宋" w:eastAsia="仿宋" w:cs="仿宋"/>
          <w:sz w:val="24"/>
          <w:szCs w:val="28"/>
        </w:rPr>
      </w:pPr>
      <w:r>
        <w:rPr>
          <w:rFonts w:hint="eastAsia" w:ascii="仿宋" w:hAnsi="仿宋" w:eastAsia="仿宋" w:cs="仿宋"/>
          <w:sz w:val="24"/>
          <w:szCs w:val="28"/>
        </w:rPr>
        <w:t>1.采购人信息</w:t>
      </w:r>
    </w:p>
    <w:p w14:paraId="383EBD29">
      <w:pPr>
        <w:spacing w:line="360" w:lineRule="auto"/>
        <w:jc w:val="left"/>
        <w:rPr>
          <w:rFonts w:hint="eastAsia" w:ascii="仿宋" w:hAnsi="仿宋" w:eastAsia="仿宋" w:cs="仿宋"/>
          <w:sz w:val="24"/>
          <w:szCs w:val="28"/>
          <w:lang w:eastAsia="zh-CN"/>
        </w:rPr>
      </w:pPr>
      <w:r>
        <w:rPr>
          <w:rFonts w:hint="eastAsia" w:ascii="仿宋" w:hAnsi="仿宋" w:eastAsia="仿宋" w:cs="仿宋"/>
          <w:sz w:val="24"/>
          <w:szCs w:val="28"/>
        </w:rPr>
        <w:t>名称：</w:t>
      </w:r>
      <w:r>
        <w:rPr>
          <w:rFonts w:hint="eastAsia" w:ascii="仿宋" w:hAnsi="仿宋" w:eastAsia="仿宋" w:cs="仿宋"/>
          <w:sz w:val="24"/>
          <w:szCs w:val="28"/>
          <w:lang w:eastAsia="zh-CN"/>
        </w:rPr>
        <w:t>浙江国创科技有限公司</w:t>
      </w:r>
    </w:p>
    <w:p w14:paraId="4827759C">
      <w:pPr>
        <w:spacing w:line="360" w:lineRule="auto"/>
        <w:jc w:val="left"/>
        <w:rPr>
          <w:rFonts w:hint="eastAsia" w:ascii="仿宋" w:hAnsi="仿宋" w:eastAsia="仿宋_GB2312" w:cs="仿宋"/>
          <w:sz w:val="24"/>
          <w:szCs w:val="28"/>
          <w:lang w:val="en-US" w:eastAsia="zh-CN"/>
        </w:rPr>
      </w:pPr>
      <w:r>
        <w:rPr>
          <w:rFonts w:hint="eastAsia" w:ascii="仿宋" w:hAnsi="仿宋" w:eastAsia="仿宋" w:cs="仿宋"/>
          <w:sz w:val="24"/>
          <w:szCs w:val="28"/>
        </w:rPr>
        <w:t>地址：</w:t>
      </w:r>
      <w:r>
        <w:rPr>
          <w:rFonts w:hint="eastAsia" w:ascii="仿宋_GB2312" w:hAnsi="仿宋" w:eastAsia="仿宋_GB2312"/>
          <w:sz w:val="24"/>
        </w:rPr>
        <w:t>温州市鹿城区锦江路458号汇锦深蓝国际大厦10</w:t>
      </w:r>
      <w:r>
        <w:rPr>
          <w:rFonts w:hint="eastAsia" w:ascii="仿宋_GB2312" w:hAnsi="仿宋" w:eastAsia="仿宋_GB2312"/>
          <w:sz w:val="24"/>
          <w:lang w:val="en-US" w:eastAsia="zh-CN"/>
        </w:rPr>
        <w:t>楼</w:t>
      </w:r>
    </w:p>
    <w:p w14:paraId="4497E76F">
      <w:pPr>
        <w:spacing w:line="360" w:lineRule="auto"/>
        <w:jc w:val="left"/>
        <w:rPr>
          <w:rFonts w:ascii="仿宋" w:hAnsi="仿宋" w:eastAsia="仿宋" w:cs="仿宋"/>
          <w:sz w:val="24"/>
          <w:szCs w:val="28"/>
        </w:rPr>
      </w:pPr>
      <w:r>
        <w:rPr>
          <w:rFonts w:hint="eastAsia" w:ascii="仿宋" w:hAnsi="仿宋" w:eastAsia="仿宋" w:cs="仿宋"/>
          <w:sz w:val="24"/>
          <w:szCs w:val="28"/>
          <w:lang w:val="en-US" w:eastAsia="zh-CN"/>
        </w:rPr>
        <w:t>电话</w:t>
      </w:r>
      <w:r>
        <w:rPr>
          <w:rFonts w:hint="eastAsia" w:ascii="仿宋" w:hAnsi="仿宋" w:eastAsia="仿宋" w:cs="仿宋"/>
          <w:sz w:val="24"/>
          <w:szCs w:val="28"/>
        </w:rPr>
        <w:t>：</w:t>
      </w:r>
      <w:r>
        <w:rPr>
          <w:rFonts w:hint="eastAsia" w:ascii="仿宋_GB2312" w:hAnsi="仿宋" w:eastAsia="仿宋_GB2312"/>
          <w:sz w:val="24"/>
        </w:rPr>
        <w:t>0577-89868923</w:t>
      </w:r>
    </w:p>
    <w:p w14:paraId="7EE761C3">
      <w:pPr>
        <w:spacing w:line="360" w:lineRule="auto"/>
        <w:jc w:val="left"/>
        <w:rPr>
          <w:rFonts w:hint="default" w:ascii="仿宋" w:hAnsi="仿宋" w:eastAsia="仿宋" w:cs="仿宋"/>
          <w:sz w:val="24"/>
          <w:szCs w:val="28"/>
          <w:lang w:val="en-US" w:eastAsia="zh-CN"/>
        </w:rPr>
      </w:pPr>
      <w:r>
        <w:rPr>
          <w:rFonts w:hint="eastAsia" w:ascii="仿宋" w:hAnsi="仿宋" w:eastAsia="仿宋" w:cs="仿宋"/>
          <w:sz w:val="24"/>
          <w:szCs w:val="28"/>
        </w:rPr>
        <w:t>项目联系人（询问）：</w:t>
      </w:r>
      <w:r>
        <w:rPr>
          <w:rFonts w:hint="eastAsia" w:ascii="仿宋" w:hAnsi="仿宋" w:eastAsia="仿宋"/>
          <w:sz w:val="24"/>
          <w:lang w:val="en-US" w:eastAsia="zh-CN"/>
        </w:rPr>
        <w:t>徐林丰、许平超</w:t>
      </w:r>
    </w:p>
    <w:p w14:paraId="02431172">
      <w:pPr>
        <w:spacing w:line="360" w:lineRule="auto"/>
        <w:jc w:val="left"/>
        <w:rPr>
          <w:rFonts w:hint="eastAsia" w:ascii="仿宋" w:hAnsi="仿宋" w:eastAsia="仿宋" w:cs="仿宋"/>
          <w:sz w:val="24"/>
          <w:szCs w:val="28"/>
          <w:highlight w:val="none"/>
          <w:lang w:val="en-US" w:eastAsia="zh-CN"/>
        </w:rPr>
      </w:pPr>
      <w:r>
        <w:rPr>
          <w:rFonts w:hint="eastAsia" w:ascii="仿宋" w:hAnsi="仿宋" w:eastAsia="仿宋" w:cs="仿宋"/>
          <w:sz w:val="24"/>
          <w:szCs w:val="28"/>
        </w:rPr>
        <w:t>项目联系方式（询问）</w:t>
      </w: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15067897686、15958762092</w:t>
      </w:r>
    </w:p>
    <w:p w14:paraId="599B2A91">
      <w:pPr>
        <w:spacing w:line="360" w:lineRule="auto"/>
        <w:jc w:val="left"/>
        <w:rPr>
          <w:rFonts w:ascii="仿宋" w:hAnsi="仿宋" w:eastAsia="仿宋" w:cs="仿宋"/>
          <w:sz w:val="24"/>
          <w:szCs w:val="28"/>
        </w:rPr>
      </w:pPr>
      <w:r>
        <w:rPr>
          <w:rFonts w:hint="eastAsia" w:ascii="仿宋" w:hAnsi="仿宋" w:eastAsia="仿宋" w:cs="仿宋"/>
          <w:sz w:val="24"/>
          <w:szCs w:val="28"/>
        </w:rPr>
        <w:t>联系邮箱：</w:t>
      </w:r>
      <w:r>
        <w:rPr>
          <w:rFonts w:hint="default" w:ascii="Arial" w:hAnsi="Arial" w:eastAsia="宋体" w:cs="Arial"/>
          <w:i w:val="0"/>
          <w:iCs w:val="0"/>
          <w:caps w:val="0"/>
          <w:color w:val="0077FF"/>
          <w:spacing w:val="0"/>
          <w:sz w:val="21"/>
          <w:szCs w:val="21"/>
          <w:u w:val="single"/>
          <w:shd w:val="clear" w:fill="FFFFFF"/>
        </w:rPr>
        <w:t>xu.linfeng2@zxrail.com.cn</w:t>
      </w:r>
    </w:p>
    <w:p w14:paraId="5A99CEEC">
      <w:pPr>
        <w:spacing w:line="360" w:lineRule="auto"/>
        <w:jc w:val="left"/>
        <w:rPr>
          <w:rFonts w:hint="default" w:ascii="仿宋" w:hAnsi="仿宋" w:eastAsia="仿宋" w:cs="仿宋"/>
          <w:sz w:val="24"/>
          <w:szCs w:val="28"/>
          <w:lang w:val="en-US" w:eastAsia="zh-CN"/>
        </w:rPr>
      </w:pPr>
      <w:bookmarkStart w:id="20" w:name="_Toc28359009"/>
      <w:bookmarkStart w:id="21" w:name="_Toc28359086"/>
      <w:r>
        <w:rPr>
          <w:rFonts w:hint="eastAsia" w:ascii="仿宋" w:hAnsi="仿宋" w:eastAsia="仿宋" w:cs="仿宋"/>
          <w:sz w:val="24"/>
          <w:szCs w:val="28"/>
        </w:rPr>
        <w:t>质疑联系人：</w:t>
      </w:r>
      <w:r>
        <w:rPr>
          <w:rFonts w:hint="eastAsia" w:ascii="仿宋" w:hAnsi="仿宋" w:eastAsia="仿宋"/>
          <w:sz w:val="24"/>
          <w:lang w:val="en-US" w:eastAsia="zh-CN"/>
        </w:rPr>
        <w:t>余适</w:t>
      </w:r>
    </w:p>
    <w:p w14:paraId="6FB45BDE">
      <w:pPr>
        <w:spacing w:line="360" w:lineRule="auto"/>
        <w:jc w:val="left"/>
        <w:rPr>
          <w:rFonts w:hint="eastAsia" w:ascii="宋体" w:hAnsi="宋体" w:cs="宋体"/>
          <w:color w:val="auto"/>
          <w:sz w:val="24"/>
          <w:highlight w:val="none"/>
          <w:lang w:val="en-US" w:eastAsia="zh-CN"/>
        </w:rPr>
      </w:pPr>
      <w:r>
        <w:rPr>
          <w:rFonts w:hint="eastAsia" w:ascii="仿宋" w:hAnsi="仿宋" w:eastAsia="仿宋" w:cs="仿宋"/>
          <w:sz w:val="24"/>
          <w:szCs w:val="28"/>
        </w:rPr>
        <w:t>质疑联系方式</w:t>
      </w:r>
      <w:r>
        <w:rPr>
          <w:rFonts w:hint="eastAsia" w:ascii="仿宋" w:hAnsi="仿宋" w:eastAsia="仿宋" w:cs="仿宋"/>
          <w:sz w:val="24"/>
          <w:szCs w:val="28"/>
          <w:highlight w:val="none"/>
        </w:rPr>
        <w:t>：</w:t>
      </w:r>
      <w:r>
        <w:rPr>
          <w:rFonts w:hint="eastAsia" w:ascii="仿宋_GB2312" w:hAnsi="仿宋" w:eastAsia="仿宋_GB2312"/>
          <w:sz w:val="24"/>
        </w:rPr>
        <w:t>0577-89868923</w:t>
      </w:r>
      <w:r>
        <w:rPr>
          <w:rFonts w:hint="eastAsia" w:ascii="仿宋_GB2312" w:hAnsi="仿宋" w:eastAsia="仿宋_GB2312"/>
          <w:sz w:val="24"/>
          <w:lang w:eastAsia="zh-CN"/>
        </w:rPr>
        <w:t>、</w:t>
      </w:r>
      <w:r>
        <w:rPr>
          <w:rFonts w:hint="eastAsia" w:ascii="宋体" w:hAnsi="宋体" w:cs="宋体"/>
          <w:color w:val="auto"/>
          <w:sz w:val="24"/>
          <w:highlight w:val="none"/>
          <w:lang w:val="en-US" w:eastAsia="zh-CN"/>
        </w:rPr>
        <w:t>15858009601</w:t>
      </w:r>
      <w:bookmarkEnd w:id="20"/>
      <w:bookmarkEnd w:id="21"/>
    </w:p>
    <w:p w14:paraId="3C318DED">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br w:type="page"/>
      </w:r>
    </w:p>
    <w:p w14:paraId="702C7198">
      <w:pPr>
        <w:pStyle w:val="2"/>
        <w:rPr>
          <w:rFonts w:hint="eastAsia"/>
          <w:color w:val="auto"/>
        </w:rPr>
      </w:pPr>
      <w:bookmarkStart w:id="22" w:name="_Toc1816"/>
      <w:r>
        <w:rPr>
          <w:rFonts w:hint="eastAsia"/>
          <w:color w:val="auto"/>
          <w:lang w:val="en-US" w:eastAsia="zh-CN"/>
        </w:rPr>
        <w:t xml:space="preserve">第一部分 </w:t>
      </w:r>
      <w:r>
        <w:rPr>
          <w:rFonts w:hint="eastAsia"/>
          <w:color w:val="auto"/>
        </w:rPr>
        <w:t>投标人须知</w:t>
      </w:r>
      <w:bookmarkEnd w:id="22"/>
    </w:p>
    <w:p w14:paraId="31117C78">
      <w:pPr>
        <w:snapToGrid w:val="0"/>
        <w:spacing w:line="360" w:lineRule="auto"/>
        <w:jc w:val="center"/>
        <w:rPr>
          <w:rFonts w:hint="eastAsia" w:ascii="仿宋" w:hAnsi="仿宋" w:eastAsia="仿宋" w:cs="仿宋_GB2312"/>
          <w:b/>
          <w:sz w:val="15"/>
          <w:szCs w:val="11"/>
        </w:rPr>
      </w:pPr>
    </w:p>
    <w:p w14:paraId="76A2476C">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前附表</w:t>
      </w:r>
    </w:p>
    <w:tbl>
      <w:tblPr>
        <w:tblStyle w:val="16"/>
        <w:tblW w:w="84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559"/>
        <w:gridCol w:w="6237"/>
      </w:tblGrid>
      <w:tr w14:paraId="24F1A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02B6457">
            <w:pPr>
              <w:snapToGrid w:val="0"/>
              <w:spacing w:line="360" w:lineRule="auto"/>
              <w:jc w:val="center"/>
              <w:rPr>
                <w:rFonts w:ascii="仿宋" w:hAnsi="仿宋" w:eastAsia="仿宋" w:cs="仿宋_GB2312"/>
                <w:b/>
                <w:sz w:val="24"/>
              </w:rPr>
            </w:pPr>
            <w:r>
              <w:rPr>
                <w:rFonts w:hint="eastAsia" w:ascii="仿宋" w:hAnsi="仿宋" w:eastAsia="仿宋" w:cs="仿宋_GB2312"/>
                <w:b/>
                <w:sz w:val="24"/>
              </w:rPr>
              <w:t>序号</w:t>
            </w:r>
          </w:p>
        </w:tc>
        <w:tc>
          <w:tcPr>
            <w:tcW w:w="1559" w:type="dxa"/>
            <w:tcBorders>
              <w:top w:val="single" w:color="000000" w:sz="8" w:space="0"/>
              <w:left w:val="single" w:color="auto" w:sz="4" w:space="0"/>
              <w:bottom w:val="single" w:color="000000" w:sz="8" w:space="0"/>
              <w:right w:val="single" w:color="000000" w:sz="8" w:space="0"/>
            </w:tcBorders>
            <w:vAlign w:val="center"/>
          </w:tcPr>
          <w:p w14:paraId="1ECF7A51">
            <w:pPr>
              <w:snapToGrid w:val="0"/>
              <w:spacing w:line="360" w:lineRule="auto"/>
              <w:jc w:val="center"/>
              <w:rPr>
                <w:rFonts w:ascii="仿宋" w:hAnsi="仿宋" w:eastAsia="仿宋" w:cs="仿宋_GB2312"/>
                <w:b/>
                <w:sz w:val="24"/>
              </w:rPr>
            </w:pPr>
            <w:r>
              <w:rPr>
                <w:rFonts w:hint="eastAsia" w:ascii="仿宋" w:hAnsi="仿宋" w:eastAsia="仿宋" w:cs="仿宋_GB2312"/>
                <w:b/>
                <w:sz w:val="24"/>
              </w:rPr>
              <w:t>事项</w:t>
            </w:r>
          </w:p>
        </w:tc>
        <w:tc>
          <w:tcPr>
            <w:tcW w:w="6237" w:type="dxa"/>
            <w:tcBorders>
              <w:top w:val="single" w:color="000000" w:sz="8" w:space="0"/>
              <w:left w:val="single" w:color="000000" w:sz="2" w:space="0"/>
              <w:bottom w:val="single" w:color="000000" w:sz="8" w:space="0"/>
              <w:right w:val="single" w:color="000000" w:sz="8" w:space="0"/>
            </w:tcBorders>
            <w:vAlign w:val="center"/>
          </w:tcPr>
          <w:p w14:paraId="2BE3F695">
            <w:pPr>
              <w:snapToGrid w:val="0"/>
              <w:spacing w:line="360" w:lineRule="auto"/>
              <w:jc w:val="center"/>
              <w:rPr>
                <w:rFonts w:ascii="仿宋" w:hAnsi="仿宋" w:eastAsia="仿宋" w:cs="仿宋_GB2312"/>
                <w:b/>
                <w:sz w:val="24"/>
              </w:rPr>
            </w:pPr>
            <w:r>
              <w:rPr>
                <w:rFonts w:hint="eastAsia" w:ascii="仿宋" w:hAnsi="仿宋" w:eastAsia="仿宋" w:cs="仿宋_GB2312"/>
                <w:b/>
                <w:sz w:val="24"/>
              </w:rPr>
              <w:t>本项目的特别规定</w:t>
            </w:r>
          </w:p>
        </w:tc>
      </w:tr>
      <w:tr w14:paraId="5C3A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118"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3276AD9">
            <w:pPr>
              <w:snapToGrid w:val="0"/>
              <w:spacing w:line="360" w:lineRule="auto"/>
              <w:jc w:val="center"/>
              <w:rPr>
                <w:rFonts w:ascii="仿宋" w:hAnsi="仿宋" w:eastAsia="仿宋" w:cs="仿宋_GB2312"/>
                <w:sz w:val="24"/>
              </w:rPr>
            </w:pPr>
            <w:r>
              <w:rPr>
                <w:rFonts w:hint="eastAsia" w:ascii="仿宋" w:hAnsi="仿宋" w:eastAsia="仿宋" w:cs="仿宋_GB2312"/>
                <w:sz w:val="24"/>
              </w:rPr>
              <w:t>1</w:t>
            </w:r>
          </w:p>
        </w:tc>
        <w:tc>
          <w:tcPr>
            <w:tcW w:w="1559" w:type="dxa"/>
            <w:tcBorders>
              <w:top w:val="single" w:color="000000" w:sz="8" w:space="0"/>
              <w:left w:val="single" w:color="auto" w:sz="4" w:space="0"/>
              <w:bottom w:val="single" w:color="000000" w:sz="8" w:space="0"/>
              <w:right w:val="single" w:color="000000" w:sz="8" w:space="0"/>
            </w:tcBorders>
            <w:vAlign w:val="center"/>
          </w:tcPr>
          <w:p w14:paraId="00347D0E">
            <w:pPr>
              <w:snapToGrid w:val="0"/>
              <w:spacing w:line="360" w:lineRule="auto"/>
              <w:jc w:val="center"/>
              <w:rPr>
                <w:rFonts w:ascii="仿宋" w:hAnsi="仿宋" w:eastAsia="仿宋" w:cs="仿宋_GB2312"/>
                <w:b/>
                <w:sz w:val="24"/>
              </w:rPr>
            </w:pPr>
            <w:r>
              <w:rPr>
                <w:rFonts w:hint="eastAsia" w:ascii="仿宋" w:hAnsi="仿宋" w:eastAsia="仿宋" w:cs="仿宋_GB2312"/>
                <w:b/>
                <w:sz w:val="24"/>
              </w:rPr>
              <w:t>报价要求</w:t>
            </w:r>
          </w:p>
        </w:tc>
        <w:tc>
          <w:tcPr>
            <w:tcW w:w="6237" w:type="dxa"/>
            <w:tcBorders>
              <w:top w:val="single" w:color="000000" w:sz="8" w:space="0"/>
              <w:left w:val="single" w:color="000000" w:sz="2" w:space="0"/>
              <w:bottom w:val="single" w:color="000000" w:sz="8" w:space="0"/>
              <w:right w:val="single" w:color="000000" w:sz="8" w:space="0"/>
            </w:tcBorders>
            <w:vAlign w:val="center"/>
          </w:tcPr>
          <w:p w14:paraId="224818A8">
            <w:pPr>
              <w:snapToGrid w:val="0"/>
              <w:spacing w:line="360" w:lineRule="auto"/>
              <w:jc w:val="left"/>
              <w:rPr>
                <w:rFonts w:ascii="仿宋" w:hAnsi="仿宋" w:eastAsia="仿宋" w:cs="仿宋_GB2312"/>
                <w:kern w:val="0"/>
                <w:sz w:val="24"/>
                <w:lang w:val="zh-CN"/>
              </w:rPr>
            </w:pPr>
            <w:r>
              <w:rPr>
                <w:rFonts w:hint="eastAsia" w:ascii="仿宋" w:hAnsi="仿宋" w:eastAsia="仿宋"/>
                <w:kern w:val="0"/>
                <w:sz w:val="24"/>
                <w:lang w:val="zh-CN"/>
              </w:rPr>
              <w:t>有关本项目开展所需的</w:t>
            </w:r>
            <w:r>
              <w:rPr>
                <w:rFonts w:hint="eastAsia" w:ascii="仿宋" w:hAnsi="仿宋" w:eastAsia="仿宋"/>
                <w:sz w:val="24"/>
              </w:rPr>
              <w:t>所有</w:t>
            </w:r>
            <w:r>
              <w:rPr>
                <w:rFonts w:hint="eastAsia" w:ascii="仿宋" w:hAnsi="仿宋" w:eastAsia="仿宋"/>
                <w:kern w:val="0"/>
                <w:sz w:val="24"/>
                <w:lang w:val="zh-CN"/>
              </w:rPr>
              <w:t>费用均计入报价。</w:t>
            </w:r>
            <w:r>
              <w:rPr>
                <w:rFonts w:hint="eastAsia" w:ascii="仿宋" w:hAnsi="仿宋" w:eastAsia="仿宋"/>
                <w:sz w:val="24"/>
              </w:rPr>
              <w:t>《投标（开标）一览表》是报价的唯一载体</w:t>
            </w:r>
            <w:r>
              <w:rPr>
                <w:rFonts w:hint="eastAsia" w:ascii="仿宋" w:hAnsi="仿宋" w:eastAsia="仿宋" w:cs="仿宋_GB2312"/>
                <w:kern w:val="0"/>
                <w:sz w:val="24"/>
                <w:lang w:val="zh-CN"/>
              </w:rPr>
              <w:t>。投标文件中价格全部采用人民币报价。招标文件未列明，而投标人认为必需的费用也需列入报价。</w:t>
            </w:r>
          </w:p>
          <w:p w14:paraId="1E71BE59">
            <w:pPr>
              <w:snapToGrid w:val="0"/>
              <w:spacing w:line="360" w:lineRule="auto"/>
              <w:jc w:val="left"/>
              <w:rPr>
                <w:rFonts w:ascii="仿宋" w:hAnsi="仿宋" w:eastAsia="仿宋" w:cs="仿宋_GB2312"/>
                <w:b/>
                <w:kern w:val="0"/>
                <w:sz w:val="24"/>
                <w:lang w:val="zh-CN"/>
              </w:rPr>
            </w:pPr>
            <w:r>
              <w:rPr>
                <w:rFonts w:hint="eastAsia" w:ascii="仿宋" w:hAnsi="仿宋" w:eastAsia="仿宋" w:cs="仿宋_GB2312"/>
                <w:b/>
                <w:kern w:val="0"/>
                <w:sz w:val="24"/>
                <w:lang w:val="zh-CN"/>
              </w:rPr>
              <w:t>投标报价出现下列情形的，投标无效：</w:t>
            </w:r>
          </w:p>
          <w:p w14:paraId="128383E4">
            <w:pPr>
              <w:snapToGrid w:val="0"/>
              <w:spacing w:line="360" w:lineRule="auto"/>
              <w:jc w:val="left"/>
              <w:rPr>
                <w:rFonts w:ascii="仿宋" w:hAnsi="仿宋" w:eastAsia="仿宋" w:cs="仿宋_GB2312"/>
                <w:b/>
                <w:kern w:val="0"/>
                <w:sz w:val="24"/>
                <w:lang w:val="zh-CN"/>
              </w:rPr>
            </w:pPr>
            <w:r>
              <w:rPr>
                <w:rFonts w:hint="eastAsia" w:ascii="仿宋" w:hAnsi="仿宋" w:eastAsia="仿宋"/>
                <w:b/>
                <w:sz w:val="24"/>
              </w:rPr>
              <w:t>▲</w:t>
            </w:r>
            <w:r>
              <w:rPr>
                <w:rFonts w:hint="eastAsia" w:ascii="仿宋" w:hAnsi="仿宋" w:eastAsia="仿宋" w:cs="仿宋_GB2312"/>
                <w:b/>
                <w:kern w:val="0"/>
                <w:sz w:val="24"/>
                <w:lang w:val="zh-CN"/>
              </w:rPr>
              <w:t>投标文件出现不是唯一的、有选择性投标报价的；</w:t>
            </w:r>
          </w:p>
          <w:p w14:paraId="56C33A24">
            <w:pPr>
              <w:snapToGrid w:val="0"/>
              <w:spacing w:line="360" w:lineRule="auto"/>
              <w:jc w:val="left"/>
              <w:rPr>
                <w:rFonts w:ascii="仿宋" w:hAnsi="仿宋" w:eastAsia="仿宋" w:cs="仿宋_GB2312"/>
                <w:kern w:val="0"/>
                <w:sz w:val="24"/>
                <w:lang w:val="zh-CN"/>
              </w:rPr>
            </w:pPr>
            <w:r>
              <w:rPr>
                <w:rFonts w:hint="eastAsia" w:ascii="仿宋" w:hAnsi="仿宋" w:eastAsia="仿宋"/>
                <w:b/>
                <w:sz w:val="24"/>
              </w:rPr>
              <w:t>▲</w:t>
            </w:r>
            <w:r>
              <w:rPr>
                <w:rFonts w:hint="eastAsia" w:ascii="仿宋" w:hAnsi="仿宋" w:eastAsia="仿宋" w:cs="仿宋_GB2312"/>
                <w:b/>
                <w:sz w:val="24"/>
              </w:rPr>
              <w:t>投标报价高于本项目采购预算或者最高限价的;</w:t>
            </w:r>
          </w:p>
          <w:p w14:paraId="5EB9B4A1">
            <w:pPr>
              <w:spacing w:line="360" w:lineRule="auto"/>
              <w:rPr>
                <w:rFonts w:ascii="仿宋" w:hAnsi="仿宋" w:eastAsia="仿宋" w:cs="仿宋_GB2312"/>
                <w:b/>
                <w:sz w:val="24"/>
              </w:rPr>
            </w:pPr>
            <w:r>
              <w:rPr>
                <w:rFonts w:hint="eastAsia" w:ascii="仿宋" w:hAnsi="仿宋" w:eastAsia="仿宋"/>
                <w:b/>
                <w:sz w:val="24"/>
              </w:rPr>
              <w:t>▲</w:t>
            </w:r>
            <w:r>
              <w:rPr>
                <w:rFonts w:hint="eastAsia" w:ascii="仿宋" w:hAnsi="仿宋" w:eastAsia="仿宋" w:cs="Arial"/>
                <w:b/>
                <w:kern w:val="0"/>
                <w:sz w:val="24"/>
              </w:rPr>
              <w:t>报价明显低于其他通过符合性审查投标人的报价，有可能影响产品质量或者不能诚信履约的，未能按要求提供书面说明或者提交相关证明材料，不能证明其报价合理性的</w:t>
            </w:r>
            <w:r>
              <w:rPr>
                <w:rFonts w:hint="eastAsia" w:ascii="仿宋" w:hAnsi="仿宋" w:eastAsia="仿宋" w:cs="仿宋_GB2312"/>
                <w:b/>
                <w:sz w:val="24"/>
                <w:szCs w:val="21"/>
              </w:rPr>
              <w:t>;</w:t>
            </w:r>
          </w:p>
          <w:p w14:paraId="5CA06FEA">
            <w:pPr>
              <w:spacing w:line="360" w:lineRule="auto"/>
              <w:rPr>
                <w:rFonts w:ascii="仿宋" w:hAnsi="仿宋" w:eastAsia="仿宋" w:cs="仿宋_GB2312"/>
                <w:sz w:val="24"/>
                <w:szCs w:val="21"/>
              </w:rPr>
            </w:pPr>
            <w:r>
              <w:rPr>
                <w:rFonts w:hint="eastAsia" w:ascii="仿宋" w:hAnsi="仿宋" w:eastAsia="仿宋"/>
                <w:b/>
                <w:sz w:val="24"/>
              </w:rPr>
              <w:t>▲《投标（开标）一览表》填写不完整或字迹不能辨认或有漏项的；</w:t>
            </w:r>
          </w:p>
          <w:p w14:paraId="457BA58B">
            <w:pPr>
              <w:spacing w:line="360" w:lineRule="auto"/>
              <w:rPr>
                <w:rFonts w:ascii="仿宋" w:hAnsi="仿宋" w:eastAsia="仿宋"/>
                <w:b/>
                <w:sz w:val="24"/>
              </w:rPr>
            </w:pPr>
            <w:r>
              <w:rPr>
                <w:rFonts w:hint="eastAsia" w:ascii="仿宋" w:hAnsi="仿宋" w:eastAsia="仿宋" w:cs="Arial"/>
                <w:b/>
                <w:kern w:val="0"/>
                <w:sz w:val="24"/>
              </w:rPr>
              <w:t>▲投标人对根据修正原则修正后的报价不确认的</w:t>
            </w:r>
            <w:r>
              <w:rPr>
                <w:rFonts w:hint="eastAsia" w:ascii="仿宋" w:hAnsi="仿宋" w:eastAsia="仿宋"/>
                <w:b/>
                <w:sz w:val="24"/>
              </w:rPr>
              <w:t>。</w:t>
            </w:r>
          </w:p>
          <w:p w14:paraId="09C9D1D7">
            <w:pPr>
              <w:spacing w:line="360" w:lineRule="auto"/>
              <w:rPr>
                <w:rFonts w:ascii="仿宋" w:hAnsi="仿宋" w:eastAsia="仿宋"/>
                <w:sz w:val="24"/>
              </w:rPr>
            </w:pPr>
            <w:r>
              <w:rPr>
                <w:rFonts w:hint="eastAsia" w:ascii="仿宋" w:hAnsi="仿宋" w:eastAsia="仿宋" w:cs="Arial"/>
                <w:b/>
                <w:kern w:val="0"/>
                <w:sz w:val="24"/>
              </w:rPr>
              <w:t>▲资格文件、商务技术文件与报价文件未分开制作</w:t>
            </w:r>
            <w:r>
              <w:rPr>
                <w:rFonts w:hint="eastAsia" w:ascii="仿宋" w:hAnsi="仿宋" w:eastAsia="仿宋"/>
                <w:b/>
                <w:sz w:val="24"/>
              </w:rPr>
              <w:t>。</w:t>
            </w:r>
          </w:p>
        </w:tc>
      </w:tr>
      <w:tr w14:paraId="2F112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34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EC4568">
            <w:pPr>
              <w:snapToGrid w:val="0"/>
              <w:spacing w:line="360" w:lineRule="auto"/>
              <w:jc w:val="center"/>
              <w:rPr>
                <w:rFonts w:ascii="仿宋" w:hAnsi="仿宋" w:eastAsia="仿宋" w:cs="仿宋_GB2312"/>
                <w:sz w:val="24"/>
              </w:rPr>
            </w:pPr>
            <w:r>
              <w:rPr>
                <w:rFonts w:hint="eastAsia" w:ascii="仿宋" w:hAnsi="仿宋" w:eastAsia="仿宋" w:cs="仿宋_GB2312"/>
                <w:sz w:val="24"/>
              </w:rPr>
              <w:t>2</w:t>
            </w:r>
          </w:p>
        </w:tc>
        <w:tc>
          <w:tcPr>
            <w:tcW w:w="1559" w:type="dxa"/>
            <w:tcBorders>
              <w:top w:val="single" w:color="000000" w:sz="8" w:space="0"/>
              <w:left w:val="single" w:color="auto" w:sz="4" w:space="0"/>
              <w:bottom w:val="single" w:color="000000" w:sz="8" w:space="0"/>
              <w:right w:val="single" w:color="000000" w:sz="8" w:space="0"/>
            </w:tcBorders>
            <w:vAlign w:val="center"/>
          </w:tcPr>
          <w:p w14:paraId="0F772829">
            <w:pPr>
              <w:spacing w:line="360" w:lineRule="auto"/>
              <w:rPr>
                <w:rFonts w:ascii="仿宋" w:hAnsi="仿宋" w:eastAsia="仿宋" w:cs="仿宋_GB2312"/>
                <w:b/>
                <w:sz w:val="24"/>
              </w:rPr>
            </w:pPr>
            <w:r>
              <w:rPr>
                <w:rFonts w:hint="eastAsia" w:ascii="仿宋" w:hAnsi="仿宋" w:eastAsia="仿宋"/>
                <w:b/>
                <w:sz w:val="24"/>
              </w:rPr>
              <w:t>分包或转包。</w:t>
            </w:r>
          </w:p>
        </w:tc>
        <w:tc>
          <w:tcPr>
            <w:tcW w:w="6237" w:type="dxa"/>
            <w:tcBorders>
              <w:top w:val="single" w:color="000000" w:sz="8" w:space="0"/>
              <w:left w:val="single" w:color="000000" w:sz="2" w:space="0"/>
              <w:bottom w:val="single" w:color="000000" w:sz="8" w:space="0"/>
              <w:right w:val="single" w:color="000000" w:sz="8" w:space="0"/>
            </w:tcBorders>
            <w:vAlign w:val="center"/>
          </w:tcPr>
          <w:p w14:paraId="23AD4AEF">
            <w:pPr>
              <w:snapToGrid w:val="0"/>
              <w:spacing w:line="360" w:lineRule="auto"/>
              <w:rPr>
                <w:rFonts w:ascii="仿宋_GB2312" w:hAnsi="仿宋" w:eastAsia="仿宋_GB2312"/>
                <w:sz w:val="24"/>
              </w:rPr>
            </w:pPr>
            <w:r>
              <w:rPr>
                <w:rFonts w:hint="eastAsia" w:ascii="仿宋_GB2312" w:hAnsi="仿宋" w:eastAsia="仿宋_GB2312"/>
                <w:b/>
                <w:sz w:val="24"/>
              </w:rPr>
              <w:t>（ ）</w:t>
            </w:r>
            <w:r>
              <w:rPr>
                <w:rFonts w:hint="eastAsia" w:ascii="仿宋_GB2312" w:hAnsi="仿宋" w:eastAsia="仿宋_GB2312" w:cs="Arial"/>
                <w:kern w:val="0"/>
                <w:sz w:val="24"/>
              </w:rPr>
              <w:t>A</w:t>
            </w:r>
            <w:r>
              <w:rPr>
                <w:rFonts w:hint="eastAsia" w:ascii="仿宋_GB2312" w:hAnsi="仿宋" w:eastAsia="仿宋_GB2312"/>
                <w:sz w:val="24"/>
              </w:rPr>
              <w:t>同意将非主体、非关键性的</w:t>
            </w:r>
            <w:r>
              <w:rPr>
                <w:rFonts w:hint="eastAsia" w:ascii="仿宋_GB2312" w:hAnsi="仿宋" w:eastAsia="仿宋_GB2312"/>
                <w:sz w:val="24"/>
                <w:u w:val="single"/>
              </w:rPr>
              <w:t xml:space="preserve">             </w:t>
            </w:r>
            <w:r>
              <w:rPr>
                <w:rFonts w:hint="eastAsia" w:ascii="仿宋_GB2312" w:hAnsi="仿宋" w:eastAsia="仿宋_GB2312"/>
                <w:sz w:val="24"/>
              </w:rPr>
              <w:t>工作分包。</w:t>
            </w:r>
          </w:p>
          <w:p w14:paraId="30310E17">
            <w:pPr>
              <w:snapToGrid w:val="0"/>
              <w:spacing w:line="360" w:lineRule="auto"/>
              <w:rPr>
                <w:rFonts w:ascii="仿宋" w:hAnsi="仿宋" w:eastAsia="仿宋" w:cs="仿宋_GB2312"/>
                <w:sz w:val="24"/>
              </w:rPr>
            </w:pPr>
            <w:r>
              <w:rPr>
                <w:rFonts w:hint="eastAsia" w:ascii="仿宋_GB2312" w:hAnsi="仿宋" w:eastAsia="仿宋_GB2312"/>
                <w:b/>
                <w:sz w:val="24"/>
              </w:rPr>
              <w:t>（√）</w:t>
            </w:r>
            <w:r>
              <w:rPr>
                <w:rFonts w:hint="eastAsia" w:ascii="仿宋_GB2312" w:hAnsi="仿宋" w:eastAsia="仿宋_GB2312" w:cs="Arial"/>
                <w:kern w:val="0"/>
                <w:sz w:val="24"/>
              </w:rPr>
              <w:t>B</w:t>
            </w:r>
            <w:r>
              <w:rPr>
                <w:rFonts w:hint="eastAsia" w:ascii="仿宋_GB2312" w:hAnsi="仿宋" w:eastAsia="仿宋_GB2312"/>
                <w:sz w:val="24"/>
              </w:rPr>
              <w:t>不同意分包。</w:t>
            </w:r>
          </w:p>
        </w:tc>
      </w:tr>
      <w:tr w14:paraId="5BBA0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215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D42238D">
            <w:pPr>
              <w:snapToGrid w:val="0"/>
              <w:spacing w:line="360" w:lineRule="auto"/>
              <w:jc w:val="center"/>
              <w:rPr>
                <w:rFonts w:ascii="仿宋" w:hAnsi="仿宋" w:eastAsia="仿宋" w:cs="仿宋_GB2312"/>
                <w:sz w:val="24"/>
              </w:rPr>
            </w:pPr>
          </w:p>
          <w:p w14:paraId="347F3B1C">
            <w:pPr>
              <w:snapToGrid w:val="0"/>
              <w:spacing w:line="360" w:lineRule="auto"/>
              <w:jc w:val="center"/>
              <w:rPr>
                <w:rFonts w:ascii="仿宋" w:hAnsi="仿宋" w:eastAsia="仿宋" w:cs="仿宋_GB2312"/>
                <w:sz w:val="24"/>
              </w:rPr>
            </w:pPr>
          </w:p>
          <w:p w14:paraId="79E6B9F3">
            <w:pPr>
              <w:snapToGrid w:val="0"/>
              <w:spacing w:line="360" w:lineRule="auto"/>
              <w:jc w:val="center"/>
              <w:rPr>
                <w:rFonts w:ascii="仿宋" w:hAnsi="仿宋" w:eastAsia="仿宋" w:cs="仿宋_GB2312"/>
                <w:sz w:val="24"/>
              </w:rPr>
            </w:pPr>
            <w:r>
              <w:rPr>
                <w:rFonts w:hint="eastAsia" w:ascii="仿宋" w:hAnsi="仿宋" w:eastAsia="仿宋" w:cs="仿宋_GB2312"/>
                <w:sz w:val="24"/>
              </w:rPr>
              <w:t>3</w:t>
            </w:r>
          </w:p>
        </w:tc>
        <w:tc>
          <w:tcPr>
            <w:tcW w:w="1559" w:type="dxa"/>
            <w:tcBorders>
              <w:top w:val="single" w:color="000000" w:sz="8" w:space="0"/>
              <w:left w:val="single" w:color="auto" w:sz="4" w:space="0"/>
              <w:bottom w:val="single" w:color="000000" w:sz="8" w:space="0"/>
              <w:right w:val="single" w:color="000000" w:sz="8" w:space="0"/>
            </w:tcBorders>
            <w:vAlign w:val="center"/>
          </w:tcPr>
          <w:p w14:paraId="290ED88D">
            <w:pPr>
              <w:snapToGrid w:val="0"/>
              <w:spacing w:line="360" w:lineRule="auto"/>
              <w:jc w:val="center"/>
              <w:rPr>
                <w:rFonts w:ascii="仿宋" w:hAnsi="仿宋" w:eastAsia="仿宋" w:cs="仿宋_GB2312"/>
                <w:b/>
                <w:sz w:val="24"/>
              </w:rPr>
            </w:pPr>
            <w:r>
              <w:rPr>
                <w:rFonts w:hint="eastAsia" w:ascii="仿宋" w:hAnsi="仿宋" w:eastAsia="仿宋" w:cs="仿宋_GB2312"/>
                <w:b/>
                <w:sz w:val="24"/>
              </w:rPr>
              <w:t>投标人应当提供的资格、资信证明等文件</w:t>
            </w:r>
          </w:p>
        </w:tc>
        <w:tc>
          <w:tcPr>
            <w:tcW w:w="6237" w:type="dxa"/>
            <w:tcBorders>
              <w:top w:val="single" w:color="000000" w:sz="8" w:space="0"/>
              <w:left w:val="single" w:color="000000" w:sz="2" w:space="0"/>
              <w:bottom w:val="single" w:color="000000" w:sz="8" w:space="0"/>
              <w:right w:val="single" w:color="000000" w:sz="8" w:space="0"/>
            </w:tcBorders>
            <w:vAlign w:val="center"/>
          </w:tcPr>
          <w:p w14:paraId="5D2EB511">
            <w:pPr>
              <w:numPr>
                <w:ilvl w:val="0"/>
                <w:numId w:val="6"/>
              </w:numPr>
              <w:spacing w:line="360" w:lineRule="auto"/>
              <w:jc w:val="left"/>
              <w:rPr>
                <w:rFonts w:ascii="仿宋" w:hAnsi="仿宋" w:eastAsia="仿宋" w:cs="仿宋_GB2312"/>
                <w:sz w:val="24"/>
                <w:highlight w:val="none"/>
              </w:rPr>
            </w:pPr>
            <w:r>
              <w:rPr>
                <w:rFonts w:hint="eastAsia" w:ascii="仿宋" w:hAnsi="仿宋" w:eastAsia="仿宋"/>
                <w:sz w:val="24"/>
              </w:rPr>
              <w:t>资格证明文件：</w:t>
            </w:r>
            <w:r>
              <w:rPr>
                <w:rFonts w:hint="eastAsia" w:ascii="仿宋_GB2312" w:hAnsi="仿宋" w:eastAsia="仿宋_GB2312"/>
                <w:kern w:val="0"/>
                <w:sz w:val="24"/>
              </w:rPr>
              <w:t>见招标文件</w:t>
            </w:r>
            <w:r>
              <w:rPr>
                <w:rFonts w:hint="eastAsia" w:ascii="仿宋_GB2312" w:hAnsi="仿宋" w:eastAsia="仿宋_GB2312"/>
                <w:kern w:val="0"/>
                <w:sz w:val="24"/>
                <w:highlight w:val="none"/>
              </w:rPr>
              <w:t>第</w:t>
            </w:r>
            <w:r>
              <w:rPr>
                <w:rFonts w:hint="eastAsia" w:ascii="仿宋_GB2312" w:hAnsi="仿宋" w:eastAsia="仿宋_GB2312"/>
                <w:kern w:val="0"/>
                <w:sz w:val="24"/>
                <w:highlight w:val="none"/>
                <w:lang w:val="en-US" w:eastAsia="zh-CN"/>
              </w:rPr>
              <w:t>一</w:t>
            </w:r>
            <w:r>
              <w:rPr>
                <w:rFonts w:hint="eastAsia" w:ascii="仿宋_GB2312" w:hAnsi="仿宋" w:eastAsia="仿宋_GB2312"/>
                <w:kern w:val="0"/>
                <w:sz w:val="24"/>
                <w:highlight w:val="none"/>
              </w:rPr>
              <w:t>部分</w:t>
            </w:r>
            <w:r>
              <w:rPr>
                <w:rFonts w:hint="eastAsia" w:ascii="仿宋_GB2312" w:hAnsi="仿宋" w:eastAsia="仿宋_GB2312"/>
                <w:kern w:val="0"/>
                <w:sz w:val="24"/>
                <w:highlight w:val="none"/>
                <w:lang w:val="en-US" w:eastAsia="zh-CN"/>
              </w:rPr>
              <w:t>10.1</w:t>
            </w:r>
            <w:r>
              <w:rPr>
                <w:rFonts w:hint="eastAsia" w:ascii="仿宋_GB2312" w:hAnsi="仿宋" w:eastAsia="仿宋_GB2312" w:cs="仿宋_GB2312"/>
                <w:kern w:val="0"/>
                <w:sz w:val="24"/>
                <w:highlight w:val="none"/>
              </w:rPr>
              <w:t>。</w:t>
            </w:r>
          </w:p>
          <w:p w14:paraId="0CE6E032">
            <w:pPr>
              <w:numPr>
                <w:ilvl w:val="0"/>
                <w:numId w:val="6"/>
              </w:numPr>
              <w:spacing w:line="360" w:lineRule="auto"/>
              <w:rPr>
                <w:rFonts w:ascii="仿宋" w:hAnsi="仿宋" w:eastAsia="仿宋"/>
                <w:sz w:val="24"/>
              </w:rPr>
            </w:pPr>
            <w:r>
              <w:rPr>
                <w:rFonts w:hint="eastAsia" w:ascii="仿宋" w:hAnsi="仿宋" w:eastAsia="仿宋"/>
                <w:sz w:val="24"/>
              </w:rPr>
              <w:t>资信证明文件：</w:t>
            </w:r>
            <w:r>
              <w:rPr>
                <w:rFonts w:hint="eastAsia" w:ascii="仿宋_GB2312" w:hAnsi="仿宋" w:eastAsia="仿宋_GB2312"/>
                <w:sz w:val="24"/>
              </w:rPr>
              <w:t>根据招标文件</w:t>
            </w:r>
            <w:r>
              <w:rPr>
                <w:rFonts w:hint="eastAsia" w:ascii="仿宋_GB2312" w:hAnsi="仿宋" w:eastAsia="仿宋_GB2312"/>
                <w:sz w:val="24"/>
                <w:highlight w:val="none"/>
              </w:rPr>
              <w:t>第</w:t>
            </w:r>
            <w:r>
              <w:rPr>
                <w:rFonts w:hint="eastAsia" w:ascii="仿宋_GB2312" w:hAnsi="仿宋" w:eastAsia="仿宋_GB2312"/>
                <w:sz w:val="24"/>
                <w:highlight w:val="none"/>
                <w:lang w:val="en-US" w:eastAsia="zh-CN"/>
              </w:rPr>
              <w:t>三</w:t>
            </w:r>
            <w:r>
              <w:rPr>
                <w:rFonts w:hint="eastAsia" w:ascii="仿宋_GB2312" w:hAnsi="仿宋" w:eastAsia="仿宋_GB2312"/>
                <w:sz w:val="24"/>
                <w:highlight w:val="none"/>
              </w:rPr>
              <w:t>部分</w:t>
            </w:r>
            <w:r>
              <w:rPr>
                <w:rFonts w:hint="eastAsia" w:ascii="仿宋_GB2312" w:hAnsi="仿宋" w:eastAsia="仿宋_GB2312"/>
                <w:sz w:val="24"/>
              </w:rPr>
              <w:t>评标标准提供。</w:t>
            </w:r>
          </w:p>
          <w:p w14:paraId="1A9F1D45">
            <w:pPr>
              <w:spacing w:line="360" w:lineRule="auto"/>
              <w:rPr>
                <w:rFonts w:ascii="仿宋" w:hAnsi="仿宋" w:eastAsia="仿宋"/>
                <w:kern w:val="0"/>
                <w:sz w:val="24"/>
              </w:rPr>
            </w:pPr>
            <w:r>
              <w:rPr>
                <w:rFonts w:hint="eastAsia" w:ascii="仿宋" w:hAnsi="仿宋" w:eastAsia="仿宋"/>
                <w:sz w:val="24"/>
              </w:rPr>
              <w:t>▲</w:t>
            </w:r>
            <w:r>
              <w:rPr>
                <w:rFonts w:hint="eastAsia" w:ascii="仿宋" w:hAnsi="仿宋" w:eastAsia="仿宋" w:cs="仿宋_GB2312"/>
                <w:b/>
                <w:sz w:val="24"/>
              </w:rPr>
              <w:t>投标人未提供（1）的有效的资格证明文件的，视为投标人不具备招标文件中规定的资格要求，投标无效。</w:t>
            </w:r>
          </w:p>
        </w:tc>
      </w:tr>
      <w:tr w14:paraId="1CDFD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5BE8CB6">
            <w:pPr>
              <w:snapToGrid w:val="0"/>
              <w:spacing w:line="360" w:lineRule="auto"/>
              <w:ind w:firstLine="240" w:firstLineChars="100"/>
              <w:rPr>
                <w:rFonts w:ascii="仿宋" w:hAnsi="仿宋" w:eastAsia="仿宋" w:cs="仿宋_GB2312"/>
                <w:sz w:val="24"/>
              </w:rPr>
            </w:pPr>
            <w:r>
              <w:rPr>
                <w:rFonts w:ascii="仿宋" w:hAnsi="仿宋" w:eastAsia="仿宋" w:cs="仿宋_GB2312"/>
                <w:sz w:val="24"/>
              </w:rPr>
              <w:t>4</w:t>
            </w:r>
          </w:p>
        </w:tc>
        <w:tc>
          <w:tcPr>
            <w:tcW w:w="1559" w:type="dxa"/>
            <w:tcBorders>
              <w:top w:val="single" w:color="auto" w:sz="4" w:space="0"/>
              <w:left w:val="single" w:color="auto" w:sz="4" w:space="0"/>
              <w:bottom w:val="single" w:color="000000" w:sz="8" w:space="0"/>
              <w:right w:val="single" w:color="000000" w:sz="8" w:space="0"/>
            </w:tcBorders>
            <w:vAlign w:val="center"/>
          </w:tcPr>
          <w:p w14:paraId="21A5594E">
            <w:pPr>
              <w:spacing w:line="360" w:lineRule="auto"/>
              <w:rPr>
                <w:rFonts w:ascii="仿宋" w:hAnsi="仿宋" w:eastAsia="仿宋" w:cs="仿宋_GB2312"/>
                <w:b/>
                <w:sz w:val="24"/>
              </w:rPr>
            </w:pPr>
            <w:r>
              <w:rPr>
                <w:rFonts w:hint="eastAsia" w:ascii="仿宋" w:hAnsi="仿宋" w:eastAsia="仿宋"/>
                <w:b/>
                <w:sz w:val="24"/>
              </w:rPr>
              <w:t>开标前答疑会或现场考察</w:t>
            </w:r>
          </w:p>
        </w:tc>
        <w:tc>
          <w:tcPr>
            <w:tcW w:w="6237" w:type="dxa"/>
            <w:tcBorders>
              <w:top w:val="single" w:color="auto" w:sz="4" w:space="0"/>
              <w:left w:val="single" w:color="000000" w:sz="2" w:space="0"/>
              <w:bottom w:val="single" w:color="000000" w:sz="8" w:space="0"/>
              <w:right w:val="single" w:color="000000" w:sz="8" w:space="0"/>
            </w:tcBorders>
            <w:vAlign w:val="center"/>
          </w:tcPr>
          <w:p w14:paraId="39FE18FC">
            <w:pPr>
              <w:spacing w:line="360" w:lineRule="auto"/>
              <w:rPr>
                <w:rFonts w:ascii="仿宋_GB2312" w:hAnsi="仿宋" w:eastAsia="仿宋_GB2312"/>
                <w:sz w:val="24"/>
              </w:rPr>
            </w:pPr>
            <w:r>
              <w:rPr>
                <w:rFonts w:hint="eastAsia" w:ascii="仿宋_GB2312" w:hAnsi="仿宋" w:eastAsia="仿宋_GB2312"/>
                <w:b/>
                <w:sz w:val="24"/>
              </w:rPr>
              <w:t>（√）</w:t>
            </w:r>
            <w:r>
              <w:rPr>
                <w:rFonts w:hint="eastAsia" w:ascii="仿宋_GB2312" w:hAnsi="仿宋" w:eastAsia="仿宋_GB2312" w:cs="Arial"/>
                <w:kern w:val="0"/>
                <w:sz w:val="24"/>
              </w:rPr>
              <w:t>A</w:t>
            </w:r>
            <w:r>
              <w:rPr>
                <w:rFonts w:hint="eastAsia" w:ascii="仿宋_GB2312" w:hAnsi="仿宋" w:eastAsia="仿宋_GB2312"/>
                <w:sz w:val="24"/>
              </w:rPr>
              <w:t>不组织。</w:t>
            </w:r>
          </w:p>
          <w:p w14:paraId="1031A09F">
            <w:pPr>
              <w:pStyle w:val="9"/>
              <w:spacing w:line="360" w:lineRule="auto"/>
              <w:rPr>
                <w:rFonts w:ascii="仿宋" w:hAnsi="仿宋" w:eastAsia="仿宋"/>
                <w:sz w:val="24"/>
              </w:rPr>
            </w:pPr>
            <w:r>
              <w:rPr>
                <w:rFonts w:hint="eastAsia" w:ascii="仿宋_GB2312" w:hAnsi="仿宋" w:eastAsia="仿宋_GB2312"/>
                <w:b/>
                <w:sz w:val="24"/>
              </w:rPr>
              <w:t>（</w:t>
            </w:r>
            <w:r>
              <w:rPr>
                <w:rFonts w:hint="eastAsia" w:ascii="仿宋_GB2312" w:hAnsi="仿宋" w:eastAsia="仿宋_GB2312"/>
                <w:b/>
                <w:sz w:val="24"/>
                <w:lang w:val="en-US" w:eastAsia="zh-CN"/>
              </w:rPr>
              <w:t xml:space="preserve">  </w:t>
            </w:r>
            <w:r>
              <w:rPr>
                <w:rFonts w:hint="eastAsia" w:ascii="仿宋_GB2312" w:hAnsi="仿宋" w:eastAsia="仿宋_GB2312"/>
                <w:b/>
                <w:sz w:val="24"/>
              </w:rPr>
              <w:t>）</w:t>
            </w:r>
            <w:r>
              <w:rPr>
                <w:rFonts w:hint="eastAsia" w:ascii="仿宋_GB2312" w:hAnsi="仿宋" w:eastAsia="仿宋_GB2312"/>
                <w:kern w:val="0"/>
                <w:sz w:val="24"/>
              </w:rPr>
              <w:t>B组织</w:t>
            </w:r>
          </w:p>
        </w:tc>
      </w:tr>
      <w:tr w14:paraId="7505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5838662">
            <w:pPr>
              <w:snapToGrid w:val="0"/>
              <w:spacing w:line="360" w:lineRule="auto"/>
              <w:jc w:val="center"/>
              <w:rPr>
                <w:rFonts w:ascii="仿宋" w:hAnsi="仿宋" w:eastAsia="仿宋" w:cs="仿宋_GB2312"/>
                <w:sz w:val="24"/>
              </w:rPr>
            </w:pPr>
            <w:r>
              <w:rPr>
                <w:rFonts w:ascii="仿宋" w:hAnsi="仿宋" w:eastAsia="仿宋" w:cs="仿宋_GB2312"/>
                <w:sz w:val="24"/>
              </w:rPr>
              <w:t>5</w:t>
            </w:r>
          </w:p>
        </w:tc>
        <w:tc>
          <w:tcPr>
            <w:tcW w:w="1559" w:type="dxa"/>
            <w:tcBorders>
              <w:top w:val="single" w:color="000000" w:sz="8" w:space="0"/>
              <w:left w:val="single" w:color="auto" w:sz="4" w:space="0"/>
              <w:bottom w:val="single" w:color="000000" w:sz="8" w:space="0"/>
              <w:right w:val="single" w:color="000000" w:sz="8" w:space="0"/>
            </w:tcBorders>
            <w:vAlign w:val="center"/>
          </w:tcPr>
          <w:p w14:paraId="48AB9FB8">
            <w:pPr>
              <w:spacing w:line="360" w:lineRule="auto"/>
              <w:rPr>
                <w:rFonts w:ascii="仿宋" w:hAnsi="仿宋" w:eastAsia="仿宋" w:cs="仿宋_GB2312"/>
                <w:b/>
                <w:sz w:val="24"/>
              </w:rPr>
            </w:pPr>
            <w:r>
              <w:rPr>
                <w:rFonts w:hint="eastAsia" w:ascii="仿宋" w:hAnsi="仿宋" w:eastAsia="仿宋"/>
                <w:b/>
                <w:sz w:val="24"/>
              </w:rPr>
              <w:t>样品提供</w:t>
            </w:r>
          </w:p>
        </w:tc>
        <w:tc>
          <w:tcPr>
            <w:tcW w:w="6237" w:type="dxa"/>
            <w:tcBorders>
              <w:top w:val="single" w:color="000000" w:sz="8" w:space="0"/>
              <w:left w:val="single" w:color="000000" w:sz="2" w:space="0"/>
              <w:bottom w:val="single" w:color="000000" w:sz="8" w:space="0"/>
              <w:right w:val="single" w:color="000000" w:sz="8" w:space="0"/>
            </w:tcBorders>
            <w:vAlign w:val="center"/>
          </w:tcPr>
          <w:p w14:paraId="354CB151">
            <w:pPr>
              <w:spacing w:line="360" w:lineRule="auto"/>
              <w:rPr>
                <w:rFonts w:ascii="仿宋" w:hAnsi="仿宋" w:eastAsia="仿宋"/>
                <w:b/>
                <w:sz w:val="24"/>
              </w:rPr>
            </w:pPr>
            <w:r>
              <w:rPr>
                <w:rFonts w:hint="eastAsia" w:ascii="仿宋" w:hAnsi="仿宋" w:eastAsia="仿宋"/>
                <w:bCs/>
                <w:sz w:val="24"/>
              </w:rPr>
              <w:t>（√）A不要求提供。</w:t>
            </w:r>
          </w:p>
        </w:tc>
      </w:tr>
      <w:tr w14:paraId="0CB2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1A9864B">
            <w:pPr>
              <w:snapToGrid w:val="0"/>
              <w:spacing w:line="360" w:lineRule="auto"/>
              <w:jc w:val="center"/>
              <w:rPr>
                <w:rFonts w:ascii="仿宋" w:hAnsi="仿宋" w:eastAsia="仿宋" w:cs="仿宋_GB2312"/>
                <w:sz w:val="24"/>
              </w:rPr>
            </w:pPr>
            <w:r>
              <w:rPr>
                <w:rFonts w:ascii="仿宋" w:hAnsi="仿宋" w:eastAsia="仿宋" w:cs="仿宋_GB2312"/>
                <w:sz w:val="24"/>
              </w:rPr>
              <w:t>6</w:t>
            </w:r>
          </w:p>
          <w:p w14:paraId="6F19CCD6">
            <w:pPr>
              <w:snapToGrid w:val="0"/>
              <w:spacing w:line="360" w:lineRule="auto"/>
              <w:jc w:val="center"/>
              <w:rPr>
                <w:rFonts w:ascii="仿宋" w:hAnsi="仿宋" w:eastAsia="仿宋" w:cs="仿宋_GB2312"/>
                <w:sz w:val="24"/>
              </w:rPr>
            </w:pPr>
          </w:p>
        </w:tc>
        <w:tc>
          <w:tcPr>
            <w:tcW w:w="1559" w:type="dxa"/>
            <w:tcBorders>
              <w:top w:val="single" w:color="000000" w:sz="8" w:space="0"/>
              <w:left w:val="single" w:color="auto" w:sz="4" w:space="0"/>
              <w:bottom w:val="single" w:color="000000" w:sz="8" w:space="0"/>
              <w:right w:val="single" w:color="000000" w:sz="8" w:space="0"/>
            </w:tcBorders>
            <w:vAlign w:val="center"/>
          </w:tcPr>
          <w:p w14:paraId="376F08EE">
            <w:pPr>
              <w:spacing w:line="360" w:lineRule="auto"/>
              <w:rPr>
                <w:rFonts w:ascii="仿宋" w:hAnsi="仿宋" w:eastAsia="仿宋" w:cs="仿宋_GB2312"/>
                <w:b/>
                <w:sz w:val="24"/>
              </w:rPr>
            </w:pPr>
            <w:r>
              <w:rPr>
                <w:rFonts w:hint="eastAsia" w:ascii="仿宋" w:hAnsi="仿宋" w:eastAsia="仿宋"/>
                <w:b/>
                <w:sz w:val="24"/>
              </w:rPr>
              <w:t>投标文件的份数</w:t>
            </w:r>
          </w:p>
        </w:tc>
        <w:tc>
          <w:tcPr>
            <w:tcW w:w="6237" w:type="dxa"/>
            <w:tcBorders>
              <w:top w:val="single" w:color="000000" w:sz="8" w:space="0"/>
              <w:left w:val="single" w:color="000000" w:sz="2" w:space="0"/>
              <w:bottom w:val="single" w:color="000000" w:sz="8" w:space="0"/>
              <w:right w:val="single" w:color="000000" w:sz="8" w:space="0"/>
            </w:tcBorders>
            <w:vAlign w:val="center"/>
          </w:tcPr>
          <w:p w14:paraId="28CC0F33">
            <w:pPr>
              <w:pStyle w:val="9"/>
              <w:snapToGrid w:val="0"/>
              <w:spacing w:before="120" w:after="120" w:line="360" w:lineRule="auto"/>
              <w:rPr>
                <w:rFonts w:ascii="仿宋" w:hAnsi="仿宋" w:eastAsia="仿宋"/>
                <w:sz w:val="24"/>
              </w:rPr>
            </w:pPr>
            <w:r>
              <w:rPr>
                <w:rFonts w:ascii="仿宋" w:hAnsi="仿宋" w:eastAsia="仿宋"/>
                <w:sz w:val="24"/>
              </w:rPr>
              <w:t>本项目实行</w:t>
            </w:r>
            <w:r>
              <w:rPr>
                <w:rFonts w:hint="eastAsia" w:ascii="仿宋" w:hAnsi="仿宋" w:eastAsia="仿宋"/>
                <w:sz w:val="24"/>
              </w:rPr>
              <w:t>电子投标。</w:t>
            </w:r>
          </w:p>
          <w:p w14:paraId="1F7EFB22">
            <w:pPr>
              <w:pStyle w:val="9"/>
              <w:snapToGrid w:val="0"/>
              <w:spacing w:before="120" w:after="120" w:line="360" w:lineRule="auto"/>
              <w:rPr>
                <w:rFonts w:ascii="仿宋" w:hAnsi="仿宋" w:eastAsia="仿宋"/>
                <w:sz w:val="24"/>
              </w:rPr>
            </w:pPr>
            <w:r>
              <w:rPr>
                <w:rFonts w:hint="eastAsia" w:ascii="仿宋" w:hAnsi="仿宋" w:eastAsia="仿宋"/>
                <w:sz w:val="24"/>
              </w:rPr>
              <w:t>供应商应准备电子投标文件参与投标：</w:t>
            </w:r>
          </w:p>
          <w:p w14:paraId="38F02C9E">
            <w:pPr>
              <w:pStyle w:val="9"/>
              <w:numPr>
                <w:ilvl w:val="0"/>
                <w:numId w:val="0"/>
              </w:numPr>
              <w:snapToGrid w:val="0"/>
              <w:spacing w:before="120" w:after="120" w:line="360" w:lineRule="auto"/>
              <w:jc w:val="left"/>
              <w:rPr>
                <w:rFonts w:ascii="仿宋" w:hAnsi="仿宋" w:eastAsia="仿宋"/>
                <w:sz w:val="24"/>
              </w:rPr>
            </w:pPr>
            <w:r>
              <w:rPr>
                <w:rFonts w:hint="eastAsia" w:ascii="仿宋" w:hAnsi="仿宋" w:eastAsia="仿宋"/>
                <w:sz w:val="24"/>
              </w:rPr>
              <w:t>电子投标文件按本招标文件要求递交</w:t>
            </w:r>
            <w:r>
              <w:rPr>
                <w:rFonts w:hint="eastAsia" w:ascii="仿宋_GB2312" w:hAnsi="仿宋" w:eastAsia="仿宋_GB2312" w:cs="仿宋_GB2312"/>
                <w:b/>
                <w:bCs/>
                <w:sz w:val="24"/>
                <w:lang w:val="en-US" w:eastAsia="zh-CN"/>
              </w:rPr>
              <w:t>盖章投标文件原稿电子扫描件</w:t>
            </w:r>
            <w:r>
              <w:rPr>
                <w:rFonts w:ascii="仿宋" w:hAnsi="仿宋" w:eastAsia="仿宋"/>
                <w:sz w:val="24"/>
              </w:rPr>
              <w:t>。</w:t>
            </w:r>
          </w:p>
          <w:p w14:paraId="48274A99">
            <w:pPr>
              <w:spacing w:line="360" w:lineRule="auto"/>
              <w:rPr>
                <w:rFonts w:ascii="仿宋" w:hAnsi="仿宋" w:eastAsia="仿宋"/>
                <w:b/>
                <w:sz w:val="24"/>
              </w:rPr>
            </w:pPr>
            <w:r>
              <w:rPr>
                <w:rFonts w:hint="eastAsia" w:ascii="仿宋" w:hAnsi="仿宋" w:eastAsia="仿宋"/>
                <w:b/>
                <w:sz w:val="24"/>
              </w:rPr>
              <w:t>▲未传输递交电子投标文件的，投标无效。</w:t>
            </w:r>
          </w:p>
          <w:p w14:paraId="48528ECC">
            <w:pPr>
              <w:spacing w:line="360" w:lineRule="auto"/>
              <w:rPr>
                <w:rFonts w:ascii="仿宋" w:hAnsi="仿宋" w:eastAsia="仿宋"/>
                <w:b/>
                <w:sz w:val="24"/>
              </w:rPr>
            </w:pPr>
            <w:r>
              <w:rPr>
                <w:rFonts w:hint="eastAsia" w:ascii="仿宋" w:hAnsi="仿宋" w:eastAsia="仿宋"/>
                <w:b/>
                <w:sz w:val="24"/>
              </w:rPr>
              <w:t>▲未在</w:t>
            </w:r>
            <w:r>
              <w:rPr>
                <w:rFonts w:hint="eastAsia" w:ascii="仿宋" w:hAnsi="仿宋" w:eastAsia="仿宋"/>
                <w:b/>
                <w:sz w:val="24"/>
                <w:lang w:val="en-US" w:eastAsia="zh-CN"/>
              </w:rPr>
              <w:t>接收</w:t>
            </w:r>
            <w:r>
              <w:rPr>
                <w:rFonts w:hint="eastAsia" w:ascii="仿宋" w:hAnsi="仿宋" w:eastAsia="仿宋"/>
                <w:b/>
                <w:sz w:val="24"/>
              </w:rPr>
              <w:t>时间内完成</w:t>
            </w:r>
            <w:r>
              <w:rPr>
                <w:rFonts w:hint="eastAsia" w:ascii="仿宋" w:hAnsi="仿宋" w:eastAsia="仿宋"/>
                <w:b/>
                <w:sz w:val="24"/>
                <w:lang w:val="en-US" w:eastAsia="zh-CN"/>
              </w:rPr>
              <w:t>投递</w:t>
            </w:r>
            <w:r>
              <w:rPr>
                <w:rFonts w:hint="eastAsia" w:ascii="仿宋" w:hAnsi="仿宋" w:eastAsia="仿宋"/>
                <w:b/>
                <w:sz w:val="24"/>
              </w:rPr>
              <w:t>的，视为投标人自行放弃投标，投标无效。</w:t>
            </w:r>
          </w:p>
          <w:p w14:paraId="675DFD59">
            <w:pPr>
              <w:spacing w:line="360" w:lineRule="auto"/>
              <w:rPr>
                <w:rFonts w:hint="default" w:ascii="仿宋" w:hAnsi="仿宋" w:eastAsia="仿宋"/>
                <w:b/>
                <w:sz w:val="24"/>
                <w:lang w:val="en-US" w:eastAsia="zh-CN"/>
              </w:rPr>
            </w:pPr>
            <w:r>
              <w:rPr>
                <w:rFonts w:hint="eastAsia" w:ascii="仿宋" w:hAnsi="仿宋" w:eastAsia="仿宋"/>
                <w:b/>
                <w:sz w:val="24"/>
              </w:rPr>
              <w:t>本项目备份投标文件：</w:t>
            </w:r>
            <w:r>
              <w:rPr>
                <w:rFonts w:hint="eastAsia" w:ascii="仿宋" w:hAnsi="仿宋" w:eastAsia="仿宋"/>
                <w:b/>
                <w:sz w:val="24"/>
                <w:lang w:val="en-US" w:eastAsia="zh-CN"/>
              </w:rPr>
              <w:t>纸质盖章投标文件原件（快递寄送或当面递交）</w:t>
            </w:r>
          </w:p>
        </w:tc>
      </w:tr>
      <w:tr w14:paraId="5A7A5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1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E59B82F">
            <w:pPr>
              <w:snapToGrid w:val="0"/>
              <w:spacing w:line="360" w:lineRule="auto"/>
              <w:jc w:val="center"/>
              <w:rPr>
                <w:rFonts w:ascii="仿宋" w:hAnsi="仿宋" w:eastAsia="仿宋" w:cs="仿宋_GB2312"/>
                <w:sz w:val="24"/>
              </w:rPr>
            </w:pPr>
            <w:r>
              <w:rPr>
                <w:rFonts w:hint="eastAsia" w:ascii="仿宋" w:hAnsi="仿宋" w:eastAsia="仿宋" w:cs="仿宋_GB2312"/>
                <w:sz w:val="24"/>
              </w:rPr>
              <w:t>7</w:t>
            </w:r>
          </w:p>
        </w:tc>
        <w:tc>
          <w:tcPr>
            <w:tcW w:w="1559" w:type="dxa"/>
            <w:tcBorders>
              <w:top w:val="single" w:color="000000" w:sz="8" w:space="0"/>
              <w:left w:val="single" w:color="000000" w:sz="2" w:space="0"/>
              <w:bottom w:val="single" w:color="000000" w:sz="8" w:space="0"/>
              <w:right w:val="single" w:color="000000" w:sz="8" w:space="0"/>
            </w:tcBorders>
            <w:vAlign w:val="center"/>
          </w:tcPr>
          <w:p w14:paraId="5CDAD2F9">
            <w:pPr>
              <w:spacing w:line="360" w:lineRule="auto"/>
              <w:rPr>
                <w:rFonts w:ascii="仿宋" w:hAnsi="仿宋" w:eastAsia="仿宋" w:cs="仿宋_GB2312"/>
                <w:bCs/>
                <w:sz w:val="24"/>
              </w:rPr>
            </w:pPr>
            <w:r>
              <w:rPr>
                <w:rFonts w:hint="eastAsia" w:ascii="仿宋" w:hAnsi="仿宋" w:eastAsia="仿宋"/>
                <w:b/>
                <w:sz w:val="24"/>
              </w:rPr>
              <w:t>现场演示</w:t>
            </w:r>
          </w:p>
        </w:tc>
        <w:tc>
          <w:tcPr>
            <w:tcW w:w="6237" w:type="dxa"/>
            <w:tcBorders>
              <w:top w:val="single" w:color="000000" w:sz="8" w:space="0"/>
              <w:left w:val="single" w:color="000000" w:sz="2" w:space="0"/>
              <w:bottom w:val="single" w:color="000000" w:sz="8" w:space="0"/>
              <w:right w:val="single" w:color="000000" w:sz="8" w:space="0"/>
            </w:tcBorders>
            <w:vAlign w:val="center"/>
          </w:tcPr>
          <w:p w14:paraId="7DFBB3F6">
            <w:pPr>
              <w:spacing w:line="360" w:lineRule="auto"/>
              <w:rPr>
                <w:rFonts w:ascii="仿宋" w:hAnsi="仿宋" w:eastAsia="仿宋"/>
                <w:sz w:val="24"/>
              </w:rPr>
            </w:pPr>
            <w:r>
              <w:rPr>
                <w:rFonts w:hint="eastAsia" w:ascii="仿宋" w:hAnsi="仿宋" w:eastAsia="仿宋"/>
                <w:sz w:val="24"/>
              </w:rPr>
              <w:t>（√）A不组织。</w:t>
            </w:r>
          </w:p>
          <w:p w14:paraId="69563852">
            <w:pPr>
              <w:snapToGrid w:val="0"/>
              <w:spacing w:line="360" w:lineRule="auto"/>
              <w:rPr>
                <w:rFonts w:ascii="仿宋_GB2312" w:hAnsi="仿宋" w:eastAsia="仿宋_GB2312"/>
                <w:kern w:val="0"/>
                <w:sz w:val="24"/>
              </w:rPr>
            </w:pP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）B组织。</w:t>
            </w:r>
          </w:p>
        </w:tc>
      </w:tr>
      <w:tr w14:paraId="5FD78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62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537667B">
            <w:pPr>
              <w:snapToGrid w:val="0"/>
              <w:spacing w:line="360" w:lineRule="auto"/>
              <w:jc w:val="center"/>
              <w:rPr>
                <w:rFonts w:ascii="仿宋" w:hAnsi="仿宋" w:eastAsia="仿宋" w:cs="仿宋_GB2312"/>
                <w:sz w:val="24"/>
              </w:rPr>
            </w:pPr>
          </w:p>
          <w:p w14:paraId="7110AF42">
            <w:pPr>
              <w:snapToGrid w:val="0"/>
              <w:spacing w:line="360" w:lineRule="auto"/>
              <w:jc w:val="center"/>
              <w:rPr>
                <w:rFonts w:ascii="仿宋" w:hAnsi="仿宋" w:eastAsia="仿宋" w:cs="仿宋_GB2312"/>
                <w:sz w:val="24"/>
              </w:rPr>
            </w:pPr>
            <w:r>
              <w:rPr>
                <w:rFonts w:hint="eastAsia" w:ascii="仿宋" w:hAnsi="仿宋" w:eastAsia="仿宋" w:cs="仿宋_GB2312"/>
                <w:sz w:val="24"/>
              </w:rPr>
              <w:t>8</w:t>
            </w:r>
          </w:p>
        </w:tc>
        <w:tc>
          <w:tcPr>
            <w:tcW w:w="1559" w:type="dxa"/>
            <w:tcBorders>
              <w:top w:val="single" w:color="000000" w:sz="8" w:space="0"/>
              <w:left w:val="single" w:color="000000" w:sz="2" w:space="0"/>
              <w:bottom w:val="single" w:color="000000" w:sz="8" w:space="0"/>
              <w:right w:val="single" w:color="000000" w:sz="8" w:space="0"/>
            </w:tcBorders>
            <w:vAlign w:val="center"/>
          </w:tcPr>
          <w:p w14:paraId="1094AE8E">
            <w:pPr>
              <w:spacing w:line="360" w:lineRule="auto"/>
              <w:rPr>
                <w:rFonts w:ascii="仿宋" w:hAnsi="仿宋" w:eastAsia="仿宋" w:cs="仿宋_GB2312"/>
                <w:b/>
                <w:sz w:val="24"/>
              </w:rPr>
            </w:pPr>
            <w:r>
              <w:rPr>
                <w:rFonts w:hint="eastAsia" w:ascii="仿宋" w:hAnsi="仿宋" w:eastAsia="仿宋"/>
                <w:b/>
                <w:sz w:val="24"/>
              </w:rPr>
              <w:t>采购机构代理费用</w:t>
            </w:r>
          </w:p>
        </w:tc>
        <w:tc>
          <w:tcPr>
            <w:tcW w:w="6237" w:type="dxa"/>
            <w:tcBorders>
              <w:top w:val="single" w:color="000000" w:sz="8" w:space="0"/>
              <w:left w:val="single" w:color="000000" w:sz="2" w:space="0"/>
              <w:bottom w:val="single" w:color="000000" w:sz="8" w:space="0"/>
              <w:right w:val="single" w:color="000000" w:sz="8" w:space="0"/>
            </w:tcBorders>
            <w:vAlign w:val="center"/>
          </w:tcPr>
          <w:p w14:paraId="7D9D3AA0">
            <w:pPr>
              <w:snapToGrid w:val="0"/>
              <w:spacing w:line="360" w:lineRule="auto"/>
              <w:ind w:firstLine="480" w:firstLineChars="200"/>
              <w:rPr>
                <w:rFonts w:ascii="仿宋" w:hAnsi="仿宋" w:eastAsia="仿宋"/>
                <w:sz w:val="24"/>
              </w:rPr>
            </w:pPr>
            <w:r>
              <w:rPr>
                <w:rFonts w:hint="eastAsia" w:ascii="仿宋" w:hAnsi="仿宋" w:eastAsia="仿宋"/>
                <w:sz w:val="24"/>
              </w:rPr>
              <w:t>无。</w:t>
            </w:r>
          </w:p>
        </w:tc>
      </w:tr>
      <w:tr w14:paraId="79A25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06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98D6CBF">
            <w:pPr>
              <w:snapToGrid w:val="0"/>
              <w:spacing w:line="360" w:lineRule="auto"/>
              <w:jc w:val="center"/>
              <w:rPr>
                <w:rFonts w:ascii="仿宋" w:hAnsi="仿宋" w:eastAsia="仿宋" w:cs="仿宋_GB2312"/>
                <w:sz w:val="24"/>
              </w:rPr>
            </w:pPr>
          </w:p>
          <w:p w14:paraId="3810CFA8">
            <w:pPr>
              <w:snapToGrid w:val="0"/>
              <w:spacing w:line="360" w:lineRule="auto"/>
              <w:jc w:val="center"/>
              <w:rPr>
                <w:rFonts w:hint="eastAsia" w:ascii="仿宋" w:hAnsi="仿宋" w:eastAsia="仿宋" w:cs="仿宋_GB2312"/>
                <w:sz w:val="24"/>
                <w:lang w:eastAsia="zh-CN"/>
              </w:rPr>
            </w:pPr>
            <w:r>
              <w:rPr>
                <w:rFonts w:hint="eastAsia" w:ascii="仿宋" w:hAnsi="仿宋" w:eastAsia="仿宋" w:cs="仿宋_GB2312"/>
                <w:sz w:val="24"/>
                <w:lang w:val="en-US" w:eastAsia="zh-CN"/>
              </w:rPr>
              <w:t>9</w:t>
            </w:r>
          </w:p>
        </w:tc>
        <w:tc>
          <w:tcPr>
            <w:tcW w:w="1559" w:type="dxa"/>
            <w:tcBorders>
              <w:top w:val="single" w:color="000000" w:sz="8" w:space="0"/>
              <w:left w:val="single" w:color="000000" w:sz="2" w:space="0"/>
              <w:bottom w:val="single" w:color="000000" w:sz="8" w:space="0"/>
              <w:right w:val="single" w:color="000000" w:sz="8" w:space="0"/>
            </w:tcBorders>
            <w:vAlign w:val="center"/>
          </w:tcPr>
          <w:p w14:paraId="76C65C62">
            <w:pPr>
              <w:spacing w:line="360" w:lineRule="auto"/>
              <w:rPr>
                <w:rFonts w:ascii="仿宋" w:hAnsi="仿宋" w:eastAsia="仿宋" w:cs="仿宋_GB2312"/>
                <w:b/>
                <w:sz w:val="24"/>
              </w:rPr>
            </w:pPr>
            <w:r>
              <w:rPr>
                <w:rFonts w:hint="eastAsia" w:ascii="仿宋" w:hAnsi="仿宋" w:eastAsia="仿宋"/>
                <w:b/>
                <w:sz w:val="24"/>
              </w:rPr>
              <w:t>资格</w:t>
            </w:r>
            <w:r>
              <w:rPr>
                <w:rFonts w:ascii="仿宋" w:hAnsi="仿宋" w:eastAsia="仿宋"/>
                <w:b/>
                <w:sz w:val="24"/>
              </w:rPr>
              <w:t>审查</w:t>
            </w:r>
            <w:r>
              <w:rPr>
                <w:rFonts w:hint="eastAsia" w:ascii="仿宋" w:hAnsi="仿宋" w:eastAsia="仿宋"/>
                <w:b/>
                <w:sz w:val="24"/>
              </w:rPr>
              <w:t>及</w:t>
            </w:r>
            <w:r>
              <w:rPr>
                <w:rFonts w:ascii="仿宋" w:hAnsi="仿宋" w:eastAsia="仿宋"/>
                <w:b/>
                <w:sz w:val="24"/>
              </w:rPr>
              <w:t>信用信息</w:t>
            </w:r>
            <w:r>
              <w:rPr>
                <w:rFonts w:hint="eastAsia" w:ascii="仿宋" w:hAnsi="仿宋" w:eastAsia="仿宋"/>
                <w:b/>
                <w:sz w:val="24"/>
              </w:rPr>
              <w:t>查询</w:t>
            </w:r>
          </w:p>
        </w:tc>
        <w:tc>
          <w:tcPr>
            <w:tcW w:w="6237" w:type="dxa"/>
            <w:tcBorders>
              <w:top w:val="single" w:color="000000" w:sz="8" w:space="0"/>
              <w:left w:val="single" w:color="000000" w:sz="2" w:space="0"/>
              <w:bottom w:val="single" w:color="000000" w:sz="8" w:space="0"/>
              <w:right w:val="single" w:color="000000" w:sz="8" w:space="0"/>
            </w:tcBorders>
            <w:vAlign w:val="center"/>
          </w:tcPr>
          <w:p w14:paraId="40AF1223">
            <w:pPr>
              <w:pStyle w:val="5"/>
              <w:spacing w:line="360" w:lineRule="auto"/>
              <w:ind w:firstLine="0"/>
              <w:rPr>
                <w:rFonts w:ascii="仿宋" w:hAnsi="仿宋" w:eastAsia="仿宋" w:cs="仿宋_GB2312"/>
                <w:color w:val="auto"/>
                <w:sz w:val="24"/>
              </w:rPr>
            </w:pPr>
            <w:r>
              <w:rPr>
                <w:rFonts w:hint="eastAsia" w:ascii="仿宋" w:hAnsi="仿宋" w:eastAsia="仿宋" w:cs="仿宋_GB2312"/>
                <w:color w:val="auto"/>
                <w:sz w:val="24"/>
              </w:rPr>
              <w:t>本项目</w:t>
            </w:r>
            <w:r>
              <w:rPr>
                <w:rFonts w:ascii="仿宋" w:hAnsi="仿宋" w:eastAsia="仿宋" w:cs="仿宋_GB2312"/>
                <w:color w:val="auto"/>
                <w:sz w:val="24"/>
              </w:rPr>
              <w:t>由采购人</w:t>
            </w:r>
            <w:r>
              <w:rPr>
                <w:rFonts w:hint="eastAsia" w:ascii="仿宋" w:hAnsi="仿宋" w:eastAsia="仿宋" w:cs="仿宋_GB2312"/>
                <w:color w:val="auto"/>
                <w:sz w:val="24"/>
              </w:rPr>
              <w:t>进行</w:t>
            </w:r>
            <w:r>
              <w:rPr>
                <w:rFonts w:ascii="仿宋" w:hAnsi="仿宋" w:eastAsia="仿宋" w:cs="仿宋_GB2312"/>
                <w:color w:val="auto"/>
                <w:sz w:val="24"/>
              </w:rPr>
              <w:t>资格文件</w:t>
            </w:r>
            <w:r>
              <w:rPr>
                <w:rFonts w:hint="eastAsia" w:ascii="仿宋" w:hAnsi="仿宋" w:eastAsia="仿宋" w:cs="仿宋_GB2312"/>
                <w:color w:val="auto"/>
                <w:sz w:val="24"/>
              </w:rPr>
              <w:t>及</w:t>
            </w:r>
            <w:r>
              <w:rPr>
                <w:rFonts w:ascii="仿宋" w:hAnsi="仿宋" w:eastAsia="仿宋" w:cs="仿宋_GB2312"/>
                <w:color w:val="auto"/>
                <w:sz w:val="24"/>
              </w:rPr>
              <w:t>信用信息</w:t>
            </w:r>
            <w:r>
              <w:rPr>
                <w:rFonts w:hint="eastAsia" w:ascii="仿宋" w:hAnsi="仿宋" w:eastAsia="仿宋" w:cs="仿宋_GB2312"/>
                <w:color w:val="auto"/>
                <w:sz w:val="24"/>
                <w:lang w:val="en-US" w:eastAsia="zh-CN"/>
              </w:rPr>
              <w:t>复核</w:t>
            </w:r>
            <w:r>
              <w:rPr>
                <w:rFonts w:ascii="仿宋" w:hAnsi="仿宋" w:eastAsia="仿宋" w:cs="仿宋_GB2312"/>
                <w:color w:val="auto"/>
                <w:sz w:val="24"/>
              </w:rPr>
              <w:t>。</w:t>
            </w:r>
          </w:p>
        </w:tc>
      </w:tr>
      <w:tr w14:paraId="64D99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62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D54BF74">
            <w:pPr>
              <w:snapToGrid w:val="0"/>
              <w:spacing w:line="360" w:lineRule="auto"/>
              <w:jc w:val="center"/>
              <w:rPr>
                <w:rFonts w:ascii="仿宋" w:hAnsi="仿宋" w:eastAsia="仿宋" w:cs="仿宋_GB2312"/>
                <w:sz w:val="24"/>
              </w:rPr>
            </w:pPr>
          </w:p>
          <w:p w14:paraId="3E44751D">
            <w:pPr>
              <w:snapToGrid w:val="0"/>
              <w:spacing w:line="360" w:lineRule="auto"/>
              <w:jc w:val="center"/>
              <w:rPr>
                <w:rFonts w:hint="eastAsia" w:ascii="仿宋" w:hAnsi="仿宋" w:eastAsia="仿宋" w:cs="仿宋_GB2312"/>
                <w:sz w:val="24"/>
                <w:lang w:val="en-US" w:eastAsia="zh-CN"/>
              </w:rPr>
            </w:pPr>
            <w:r>
              <w:rPr>
                <w:rFonts w:ascii="仿宋" w:hAnsi="仿宋" w:eastAsia="仿宋" w:cs="仿宋_GB2312"/>
                <w:sz w:val="24"/>
              </w:rPr>
              <w:t>1</w:t>
            </w:r>
            <w:r>
              <w:rPr>
                <w:rFonts w:hint="eastAsia" w:ascii="仿宋" w:hAnsi="仿宋" w:eastAsia="仿宋" w:cs="仿宋_GB2312"/>
                <w:sz w:val="24"/>
                <w:lang w:val="en-US" w:eastAsia="zh-CN"/>
              </w:rPr>
              <w:t>0</w:t>
            </w:r>
          </w:p>
        </w:tc>
        <w:tc>
          <w:tcPr>
            <w:tcW w:w="1559" w:type="dxa"/>
            <w:tcBorders>
              <w:top w:val="single" w:color="000000" w:sz="8" w:space="0"/>
              <w:left w:val="single" w:color="000000" w:sz="2" w:space="0"/>
              <w:bottom w:val="single" w:color="000000" w:sz="8" w:space="0"/>
              <w:right w:val="single" w:color="000000" w:sz="8" w:space="0"/>
            </w:tcBorders>
            <w:vAlign w:val="center"/>
          </w:tcPr>
          <w:p w14:paraId="45AF55AD">
            <w:pPr>
              <w:spacing w:line="360" w:lineRule="auto"/>
              <w:rPr>
                <w:rFonts w:ascii="仿宋" w:hAnsi="仿宋" w:eastAsia="仿宋"/>
                <w:b/>
                <w:sz w:val="24"/>
              </w:rPr>
            </w:pPr>
            <w:r>
              <w:rPr>
                <w:rFonts w:hint="eastAsia" w:ascii="仿宋" w:hAnsi="仿宋" w:eastAsia="仿宋"/>
                <w:b/>
                <w:sz w:val="24"/>
              </w:rPr>
              <w:t>质疑</w:t>
            </w:r>
            <w:r>
              <w:rPr>
                <w:rFonts w:ascii="仿宋" w:hAnsi="仿宋" w:eastAsia="仿宋"/>
                <w:b/>
                <w:sz w:val="24"/>
              </w:rPr>
              <w:t>接收人及答复</w:t>
            </w:r>
          </w:p>
        </w:tc>
        <w:tc>
          <w:tcPr>
            <w:tcW w:w="6237" w:type="dxa"/>
            <w:tcBorders>
              <w:top w:val="single" w:color="000000" w:sz="8" w:space="0"/>
              <w:left w:val="single" w:color="000000" w:sz="2" w:space="0"/>
              <w:bottom w:val="single" w:color="000000" w:sz="8" w:space="0"/>
              <w:right w:val="single" w:color="000000" w:sz="8" w:space="0"/>
            </w:tcBorders>
            <w:vAlign w:val="center"/>
          </w:tcPr>
          <w:p w14:paraId="06BE320C">
            <w:pPr>
              <w:snapToGrid w:val="0"/>
              <w:spacing w:line="360" w:lineRule="auto"/>
              <w:rPr>
                <w:rFonts w:ascii="仿宋" w:hAnsi="仿宋" w:eastAsia="仿宋" w:cs="Arial"/>
                <w:bCs/>
                <w:snapToGrid w:val="0"/>
                <w:kern w:val="28"/>
                <w:sz w:val="24"/>
                <w:u w:val="single"/>
              </w:rPr>
            </w:pPr>
            <w:r>
              <w:rPr>
                <w:rFonts w:hint="eastAsia" w:ascii="仿宋" w:hAnsi="仿宋" w:eastAsia="仿宋" w:cs="仿宋"/>
                <w:sz w:val="24"/>
              </w:rPr>
              <w:t>采购人质疑接收人：</w:t>
            </w:r>
            <w:r>
              <w:rPr>
                <w:rFonts w:hint="eastAsia" w:ascii="仿宋" w:hAnsi="仿宋" w:eastAsia="仿宋" w:cs="Arial"/>
                <w:bCs/>
                <w:snapToGrid w:val="0"/>
                <w:kern w:val="28"/>
                <w:sz w:val="24"/>
                <w:u w:val="single"/>
                <w:lang w:val="en-US" w:eastAsia="zh-CN"/>
              </w:rPr>
              <w:t>余适</w:t>
            </w:r>
            <w:r>
              <w:rPr>
                <w:rFonts w:hint="eastAsia" w:ascii="仿宋" w:hAnsi="仿宋" w:eastAsia="仿宋" w:cs="Arial"/>
                <w:bCs/>
                <w:snapToGrid w:val="0"/>
                <w:kern w:val="28"/>
                <w:sz w:val="24"/>
                <w:u w:val="none"/>
                <w:lang w:val="en-US" w:eastAsia="zh-CN"/>
              </w:rPr>
              <w:t xml:space="preserve"> </w:t>
            </w:r>
            <w:r>
              <w:rPr>
                <w:rFonts w:hint="eastAsia" w:ascii="仿宋" w:hAnsi="仿宋" w:eastAsia="仿宋" w:cs="仿宋"/>
                <w:sz w:val="24"/>
              </w:rPr>
              <w:t>联系方式：</w:t>
            </w:r>
            <w:r>
              <w:rPr>
                <w:rFonts w:hint="eastAsia" w:ascii="仿宋" w:hAnsi="仿宋" w:eastAsia="仿宋" w:cs="仿宋"/>
                <w:sz w:val="24"/>
                <w:u w:val="single"/>
              </w:rPr>
              <w:t>15858009601</w:t>
            </w:r>
          </w:p>
          <w:p w14:paraId="7A0F9390">
            <w:pPr>
              <w:spacing w:line="360" w:lineRule="auto"/>
              <w:jc w:val="left"/>
              <w:rPr>
                <w:rFonts w:ascii="仿宋" w:hAnsi="仿宋" w:eastAsia="仿宋" w:cs="仿宋"/>
                <w:sz w:val="24"/>
                <w:szCs w:val="28"/>
                <w:u w:val="single"/>
              </w:rPr>
            </w:pPr>
            <w:r>
              <w:rPr>
                <w:rFonts w:hint="eastAsia" w:ascii="仿宋" w:hAnsi="仿宋" w:eastAsia="仿宋" w:cs="仿宋"/>
                <w:sz w:val="24"/>
              </w:rPr>
              <w:t>地址：温州市鹿城区锦江路458号汇锦深蓝国际大厦10楼</w:t>
            </w:r>
          </w:p>
          <w:p w14:paraId="387B30B5">
            <w:pPr>
              <w:snapToGrid w:val="0"/>
              <w:spacing w:line="360" w:lineRule="auto"/>
              <w:rPr>
                <w:rFonts w:ascii="仿宋" w:hAnsi="仿宋" w:eastAsia="仿宋" w:cs="仿宋"/>
                <w:sz w:val="24"/>
                <w:u w:val="single"/>
              </w:rPr>
            </w:pPr>
            <w:r>
              <w:rPr>
                <w:rFonts w:hint="eastAsia" w:ascii="仿宋" w:hAnsi="仿宋" w:eastAsia="仿宋" w:cs="仿宋"/>
                <w:sz w:val="24"/>
              </w:rPr>
              <w:t>邮箱：</w:t>
            </w:r>
            <w:r>
              <w:rPr>
                <w:rFonts w:hint="eastAsia" w:ascii="仿宋" w:hAnsi="仿宋" w:eastAsia="仿宋" w:cs="仿宋"/>
                <w:sz w:val="24"/>
                <w:u w:val="single"/>
              </w:rPr>
              <w:t>yu.shi@zxrail.com.cn</w:t>
            </w:r>
          </w:p>
          <w:p w14:paraId="2539EDD5">
            <w:pPr>
              <w:snapToGrid w:val="0"/>
              <w:spacing w:line="360" w:lineRule="auto"/>
              <w:rPr>
                <w:rFonts w:ascii="仿宋" w:hAnsi="仿宋" w:eastAsia="仿宋"/>
                <w:b/>
                <w:sz w:val="24"/>
              </w:rPr>
            </w:pPr>
            <w:r>
              <w:rPr>
                <w:rFonts w:hint="eastAsia" w:ascii="仿宋" w:hAnsi="仿宋" w:eastAsia="仿宋"/>
                <w:b/>
                <w:sz w:val="24"/>
              </w:rPr>
              <w:t>如通过</w:t>
            </w:r>
            <w:r>
              <w:rPr>
                <w:rFonts w:ascii="仿宋" w:hAnsi="仿宋" w:eastAsia="仿宋"/>
                <w:b/>
                <w:sz w:val="24"/>
              </w:rPr>
              <w:t>邮箱方式发送质疑，须提交符合法规</w:t>
            </w:r>
            <w:r>
              <w:rPr>
                <w:rFonts w:hint="eastAsia" w:ascii="仿宋" w:hAnsi="仿宋" w:eastAsia="仿宋"/>
                <w:b/>
                <w:sz w:val="24"/>
              </w:rPr>
              <w:t>及</w:t>
            </w:r>
            <w:r>
              <w:rPr>
                <w:rFonts w:ascii="仿宋" w:hAnsi="仿宋" w:eastAsia="仿宋"/>
                <w:b/>
                <w:sz w:val="24"/>
              </w:rPr>
              <w:t>招标文件要求的质疑文件（</w:t>
            </w:r>
            <w:r>
              <w:rPr>
                <w:rFonts w:hint="eastAsia" w:ascii="仿宋" w:hAnsi="仿宋" w:eastAsia="仿宋"/>
                <w:b/>
                <w:sz w:val="24"/>
              </w:rPr>
              <w:t>参考</w:t>
            </w:r>
            <w:r>
              <w:rPr>
                <w:rFonts w:hint="eastAsia" w:ascii="仿宋" w:hAnsi="仿宋" w:eastAsia="仿宋"/>
                <w:b/>
                <w:sz w:val="24"/>
                <w:highlight w:val="none"/>
              </w:rPr>
              <w:t>附件</w:t>
            </w:r>
            <w:r>
              <w:rPr>
                <w:rFonts w:hint="eastAsia" w:ascii="仿宋" w:hAnsi="仿宋" w:eastAsia="仿宋"/>
                <w:b/>
                <w:sz w:val="24"/>
                <w:highlight w:val="none"/>
                <w:lang w:val="en-US" w:eastAsia="zh-CN"/>
              </w:rPr>
              <w:t>1</w:t>
            </w:r>
            <w:r>
              <w:rPr>
                <w:rFonts w:hint="eastAsia" w:ascii="仿宋" w:hAnsi="仿宋" w:eastAsia="仿宋"/>
                <w:b/>
                <w:sz w:val="24"/>
              </w:rPr>
              <w:t>）</w:t>
            </w:r>
            <w:r>
              <w:rPr>
                <w:rFonts w:ascii="仿宋" w:hAnsi="仿宋" w:eastAsia="仿宋"/>
                <w:b/>
                <w:sz w:val="24"/>
              </w:rPr>
              <w:t>，</w:t>
            </w:r>
            <w:r>
              <w:rPr>
                <w:rFonts w:hint="eastAsia" w:ascii="仿宋" w:hAnsi="仿宋" w:eastAsia="仿宋"/>
                <w:b/>
                <w:sz w:val="24"/>
              </w:rPr>
              <w:t>盖章扫描</w:t>
            </w:r>
            <w:r>
              <w:rPr>
                <w:rFonts w:ascii="仿宋" w:hAnsi="仿宋" w:eastAsia="仿宋"/>
                <w:b/>
                <w:sz w:val="24"/>
              </w:rPr>
              <w:t>后</w:t>
            </w:r>
            <w:r>
              <w:rPr>
                <w:rFonts w:hint="eastAsia" w:ascii="仿宋" w:hAnsi="仿宋" w:eastAsia="仿宋"/>
                <w:b/>
                <w:sz w:val="24"/>
              </w:rPr>
              <w:t>发送</w:t>
            </w:r>
            <w:r>
              <w:rPr>
                <w:rFonts w:ascii="仿宋" w:hAnsi="仿宋" w:eastAsia="仿宋"/>
                <w:b/>
                <w:sz w:val="24"/>
              </w:rPr>
              <w:t>，质疑的</w:t>
            </w:r>
            <w:r>
              <w:rPr>
                <w:rFonts w:hint="eastAsia" w:ascii="仿宋" w:hAnsi="仿宋" w:eastAsia="仿宋"/>
                <w:b/>
                <w:sz w:val="24"/>
              </w:rPr>
              <w:t>受理按答</w:t>
            </w:r>
            <w:r>
              <w:rPr>
                <w:rFonts w:ascii="仿宋" w:hAnsi="仿宋" w:eastAsia="仿宋"/>
                <w:b/>
                <w:sz w:val="24"/>
              </w:rPr>
              <w:t>复</w:t>
            </w:r>
            <w:r>
              <w:rPr>
                <w:rFonts w:hint="eastAsia" w:ascii="仿宋" w:hAnsi="仿宋" w:eastAsia="仿宋"/>
                <w:b/>
                <w:sz w:val="24"/>
              </w:rPr>
              <w:t>主体</w:t>
            </w:r>
            <w:r>
              <w:rPr>
                <w:rFonts w:ascii="仿宋" w:hAnsi="仿宋" w:eastAsia="仿宋"/>
                <w:b/>
                <w:sz w:val="24"/>
              </w:rPr>
              <w:t>划分以</w:t>
            </w:r>
            <w:r>
              <w:rPr>
                <w:rFonts w:hint="eastAsia" w:ascii="仿宋" w:hAnsi="仿宋" w:eastAsia="仿宋"/>
                <w:b/>
                <w:sz w:val="24"/>
              </w:rPr>
              <w:t>采购人邮箱回复确认受理</w:t>
            </w:r>
            <w:r>
              <w:rPr>
                <w:rFonts w:ascii="仿宋" w:hAnsi="仿宋" w:eastAsia="仿宋"/>
                <w:b/>
                <w:sz w:val="24"/>
              </w:rPr>
              <w:t>为准。</w:t>
            </w:r>
          </w:p>
          <w:p w14:paraId="7DEB1B15">
            <w:pPr>
              <w:snapToGrid w:val="0"/>
              <w:spacing w:line="360" w:lineRule="auto"/>
              <w:rPr>
                <w:rFonts w:ascii="仿宋" w:hAnsi="仿宋" w:eastAsia="仿宋"/>
                <w:sz w:val="24"/>
                <w:u w:val="single"/>
              </w:rPr>
            </w:pPr>
            <w:r>
              <w:rPr>
                <w:rFonts w:hint="eastAsia" w:ascii="仿宋" w:hAnsi="仿宋" w:eastAsia="仿宋"/>
                <w:sz w:val="24"/>
              </w:rPr>
              <w:t>本项目涉及涉及</w:t>
            </w:r>
            <w:r>
              <w:rPr>
                <w:rFonts w:ascii="仿宋" w:hAnsi="仿宋" w:eastAsia="仿宋"/>
                <w:sz w:val="24"/>
              </w:rPr>
              <w:t>流程组织等</w:t>
            </w:r>
            <w:r>
              <w:rPr>
                <w:rFonts w:hint="eastAsia" w:ascii="仿宋" w:hAnsi="仿宋" w:eastAsia="仿宋"/>
                <w:sz w:val="24"/>
              </w:rPr>
              <w:t>相关</w:t>
            </w:r>
            <w:r>
              <w:rPr>
                <w:rFonts w:ascii="仿宋" w:hAnsi="仿宋" w:eastAsia="仿宋"/>
                <w:sz w:val="24"/>
              </w:rPr>
              <w:t>事项</w:t>
            </w:r>
            <w:r>
              <w:rPr>
                <w:rFonts w:hint="eastAsia" w:ascii="仿宋" w:hAnsi="仿宋" w:eastAsia="仿宋"/>
                <w:sz w:val="24"/>
                <w:lang w:eastAsia="zh-CN"/>
              </w:rPr>
              <w:t>、</w:t>
            </w:r>
            <w:r>
              <w:rPr>
                <w:rFonts w:hint="eastAsia" w:ascii="仿宋" w:hAnsi="仿宋" w:eastAsia="仿宋"/>
                <w:sz w:val="24"/>
              </w:rPr>
              <w:t>资格条件、采购需求、评分办法及采购过程中有关现场考察或开标前答疑会事项由</w:t>
            </w:r>
            <w:r>
              <w:rPr>
                <w:rFonts w:ascii="仿宋" w:hAnsi="仿宋" w:eastAsia="仿宋"/>
                <w:sz w:val="24"/>
              </w:rPr>
              <w:t>采购人进行答复。</w:t>
            </w:r>
          </w:p>
        </w:tc>
      </w:tr>
      <w:tr w14:paraId="7ED99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187"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6B3954A">
            <w:pPr>
              <w:snapToGrid w:val="0"/>
              <w:spacing w:line="360" w:lineRule="auto"/>
              <w:jc w:val="center"/>
              <w:rPr>
                <w:rFonts w:hint="eastAsia" w:ascii="仿宋" w:hAnsi="仿宋" w:eastAsia="仿宋" w:cs="仿宋_GB2312"/>
                <w:sz w:val="24"/>
                <w:lang w:eastAsia="zh-CN"/>
              </w:rPr>
            </w:pPr>
            <w:r>
              <w:rPr>
                <w:rFonts w:hint="eastAsia" w:ascii="仿宋" w:hAnsi="仿宋" w:eastAsia="仿宋" w:cs="仿宋_GB2312"/>
                <w:sz w:val="24"/>
              </w:rPr>
              <w:t>1</w:t>
            </w:r>
            <w:r>
              <w:rPr>
                <w:rFonts w:hint="eastAsia" w:ascii="仿宋" w:hAnsi="仿宋" w:eastAsia="仿宋" w:cs="仿宋_GB2312"/>
                <w:sz w:val="24"/>
                <w:lang w:val="en-US" w:eastAsia="zh-CN"/>
              </w:rPr>
              <w:t>1</w:t>
            </w:r>
          </w:p>
        </w:tc>
        <w:tc>
          <w:tcPr>
            <w:tcW w:w="1559" w:type="dxa"/>
            <w:tcBorders>
              <w:top w:val="single" w:color="000000" w:sz="8" w:space="0"/>
              <w:left w:val="single" w:color="000000" w:sz="2" w:space="0"/>
              <w:bottom w:val="single" w:color="000000" w:sz="8" w:space="0"/>
              <w:right w:val="single" w:color="000000" w:sz="8" w:space="0"/>
            </w:tcBorders>
            <w:vAlign w:val="center"/>
          </w:tcPr>
          <w:p w14:paraId="71018A5A">
            <w:pPr>
              <w:spacing w:line="360" w:lineRule="auto"/>
              <w:rPr>
                <w:rFonts w:ascii="仿宋" w:hAnsi="仿宋" w:eastAsia="仿宋"/>
                <w:b/>
                <w:sz w:val="24"/>
              </w:rPr>
            </w:pPr>
            <w:r>
              <w:rPr>
                <w:rFonts w:hint="eastAsia" w:ascii="仿宋" w:hAnsi="仿宋" w:eastAsia="仿宋"/>
                <w:b/>
                <w:sz w:val="24"/>
              </w:rPr>
              <w:t>评标方法</w:t>
            </w:r>
          </w:p>
        </w:tc>
        <w:tc>
          <w:tcPr>
            <w:tcW w:w="6237" w:type="dxa"/>
            <w:tcBorders>
              <w:top w:val="single" w:color="000000" w:sz="8" w:space="0"/>
              <w:left w:val="single" w:color="000000" w:sz="2" w:space="0"/>
              <w:bottom w:val="single" w:color="000000" w:sz="8" w:space="0"/>
              <w:right w:val="single" w:color="000000" w:sz="8" w:space="0"/>
            </w:tcBorders>
            <w:vAlign w:val="center"/>
          </w:tcPr>
          <w:p w14:paraId="56CC3F56">
            <w:pPr>
              <w:snapToGrid w:val="0"/>
              <w:spacing w:line="360" w:lineRule="auto"/>
              <w:rPr>
                <w:rFonts w:ascii="仿宋" w:hAnsi="仿宋" w:eastAsia="仿宋"/>
                <w:sz w:val="24"/>
              </w:rPr>
            </w:pPr>
            <w:r>
              <w:rPr>
                <w:rFonts w:hint="eastAsia" w:ascii="仿宋" w:hAnsi="仿宋" w:eastAsia="仿宋"/>
                <w:sz w:val="24"/>
                <w:u w:val="single"/>
                <w:lang w:val="en-US" w:eastAsia="zh-CN"/>
              </w:rPr>
              <w:t>采用</w:t>
            </w:r>
            <w:r>
              <w:rPr>
                <w:rFonts w:hint="eastAsia" w:ascii="仿宋" w:hAnsi="仿宋" w:eastAsia="仿宋"/>
                <w:sz w:val="24"/>
                <w:u w:val="single"/>
              </w:rPr>
              <w:t>综合评分法</w:t>
            </w:r>
            <w:r>
              <w:rPr>
                <w:rFonts w:hint="eastAsia" w:ascii="仿宋" w:hAnsi="仿宋" w:eastAsia="仿宋"/>
                <w:sz w:val="24"/>
              </w:rPr>
              <w:t>采购项目</w:t>
            </w:r>
          </w:p>
        </w:tc>
      </w:tr>
    </w:tbl>
    <w:p w14:paraId="5A1EB141">
      <w:pPr>
        <w:spacing w:line="360" w:lineRule="auto"/>
        <w:ind w:firstLine="241" w:firstLineChars="100"/>
        <w:rPr>
          <w:rFonts w:ascii="仿宋" w:hAnsi="仿宋" w:eastAsia="仿宋"/>
          <w:b/>
          <w:sz w:val="24"/>
        </w:rPr>
      </w:pPr>
      <w:r>
        <w:rPr>
          <w:rFonts w:hint="eastAsia" w:ascii="仿宋" w:hAnsi="仿宋" w:eastAsia="仿宋"/>
          <w:b/>
          <w:sz w:val="24"/>
        </w:rPr>
        <w:t>注</w:t>
      </w:r>
      <w:r>
        <w:rPr>
          <w:rFonts w:ascii="仿宋" w:hAnsi="仿宋" w:eastAsia="仿宋"/>
          <w:b/>
          <w:sz w:val="24"/>
        </w:rPr>
        <w:t>：</w:t>
      </w:r>
      <w:r>
        <w:rPr>
          <w:rFonts w:hint="eastAsia" w:ascii="仿宋" w:hAnsi="仿宋" w:eastAsia="仿宋"/>
          <w:b/>
          <w:sz w:val="24"/>
        </w:rPr>
        <w:t>本项目</w:t>
      </w:r>
      <w:r>
        <w:rPr>
          <w:rFonts w:ascii="仿宋" w:hAnsi="仿宋" w:eastAsia="仿宋"/>
          <w:b/>
          <w:sz w:val="24"/>
        </w:rPr>
        <w:t>通用</w:t>
      </w:r>
      <w:r>
        <w:rPr>
          <w:rFonts w:hint="eastAsia" w:ascii="仿宋" w:hAnsi="仿宋" w:eastAsia="仿宋"/>
          <w:b/>
          <w:sz w:val="24"/>
        </w:rPr>
        <w:t>总则</w:t>
      </w:r>
      <w:r>
        <w:rPr>
          <w:rFonts w:ascii="仿宋" w:hAnsi="仿宋" w:eastAsia="仿宋"/>
          <w:b/>
          <w:sz w:val="24"/>
        </w:rPr>
        <w:t>条款与前附表等专</w:t>
      </w:r>
      <w:r>
        <w:rPr>
          <w:rFonts w:hint="eastAsia" w:ascii="仿宋" w:hAnsi="仿宋" w:eastAsia="仿宋"/>
          <w:b/>
          <w:sz w:val="24"/>
        </w:rPr>
        <w:t>用</w:t>
      </w:r>
      <w:r>
        <w:rPr>
          <w:rFonts w:ascii="仿宋" w:hAnsi="仿宋" w:eastAsia="仿宋"/>
          <w:b/>
          <w:sz w:val="24"/>
        </w:rPr>
        <w:t>特别规定有冲突之处，以专用条款（</w:t>
      </w:r>
      <w:r>
        <w:rPr>
          <w:rFonts w:hint="eastAsia" w:ascii="仿宋" w:hAnsi="仿宋" w:eastAsia="仿宋"/>
          <w:b/>
          <w:sz w:val="24"/>
        </w:rPr>
        <w:t>特别规定</w:t>
      </w:r>
      <w:r>
        <w:rPr>
          <w:rFonts w:ascii="仿宋" w:hAnsi="仿宋" w:eastAsia="仿宋"/>
          <w:b/>
          <w:sz w:val="24"/>
        </w:rPr>
        <w:t>）</w:t>
      </w:r>
      <w:r>
        <w:rPr>
          <w:rFonts w:hint="eastAsia" w:ascii="仿宋" w:hAnsi="仿宋" w:eastAsia="仿宋"/>
          <w:b/>
          <w:sz w:val="24"/>
        </w:rPr>
        <w:t>为准</w:t>
      </w:r>
    </w:p>
    <w:p w14:paraId="737203D9">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总则</w:t>
      </w:r>
    </w:p>
    <w:p w14:paraId="22F57CD9">
      <w:pPr>
        <w:snapToGrid w:val="0"/>
        <w:spacing w:line="360" w:lineRule="auto"/>
        <w:ind w:firstLine="361" w:firstLineChars="150"/>
        <w:jc w:val="left"/>
        <w:outlineLvl w:val="2"/>
        <w:rPr>
          <w:rFonts w:ascii="仿宋" w:hAnsi="仿宋" w:eastAsia="仿宋" w:cs="Times New Roman"/>
          <w:b/>
          <w:sz w:val="24"/>
        </w:rPr>
      </w:pPr>
      <w:r>
        <w:rPr>
          <w:rFonts w:hint="eastAsia" w:ascii="仿宋" w:hAnsi="仿宋" w:eastAsia="仿宋" w:cs="Times New Roman"/>
          <w:b/>
          <w:sz w:val="24"/>
        </w:rPr>
        <w:t>1.</w:t>
      </w:r>
      <w:r>
        <w:rPr>
          <w:rFonts w:ascii="仿宋" w:hAnsi="仿宋" w:eastAsia="仿宋" w:cs="Times New Roman"/>
          <w:b/>
          <w:sz w:val="24"/>
        </w:rPr>
        <w:t>适用范围</w:t>
      </w:r>
    </w:p>
    <w:p w14:paraId="24F861FA">
      <w:pPr>
        <w:snapToGrid w:val="0"/>
        <w:spacing w:line="360" w:lineRule="auto"/>
        <w:ind w:firstLine="480" w:firstLineChars="200"/>
        <w:jc w:val="left"/>
        <w:rPr>
          <w:rFonts w:hint="eastAsia" w:ascii="仿宋" w:hAnsi="仿宋" w:eastAsia="仿宋"/>
          <w:sz w:val="24"/>
          <w:lang w:eastAsia="zh-CN"/>
        </w:rPr>
      </w:pPr>
      <w:r>
        <w:rPr>
          <w:rFonts w:hint="eastAsia" w:ascii="仿宋" w:hAnsi="仿宋" w:eastAsia="仿宋"/>
          <w:sz w:val="24"/>
        </w:rPr>
        <w:t>本招标文件适用于该项目的招标、投标、开标、资格审查及信用信息查询、评标、定标、合同、验收等行为（法律、法规另有规定的，从其规定）</w:t>
      </w:r>
      <w:r>
        <w:rPr>
          <w:rFonts w:hint="eastAsia" w:ascii="仿宋" w:hAnsi="仿宋" w:eastAsia="仿宋"/>
          <w:sz w:val="24"/>
          <w:lang w:eastAsia="zh-CN"/>
        </w:rPr>
        <w:t>。</w:t>
      </w:r>
    </w:p>
    <w:p w14:paraId="3A91916C">
      <w:pPr>
        <w:numPr>
          <w:ilvl w:val="0"/>
          <w:numId w:val="7"/>
        </w:num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rPr>
        <w:t>定义</w:t>
      </w:r>
    </w:p>
    <w:p w14:paraId="69CFB06E">
      <w:pPr>
        <w:spacing w:line="360" w:lineRule="auto"/>
        <w:ind w:firstLine="480" w:firstLineChars="200"/>
        <w:rPr>
          <w:rFonts w:ascii="仿宋" w:hAnsi="仿宋" w:eastAsia="仿宋"/>
          <w:sz w:val="24"/>
        </w:rPr>
      </w:pPr>
      <w:r>
        <w:rPr>
          <w:rFonts w:ascii="仿宋" w:hAnsi="仿宋" w:eastAsia="仿宋"/>
          <w:sz w:val="24"/>
        </w:rPr>
        <w:t xml:space="preserve">2.1 </w:t>
      </w:r>
      <w:r>
        <w:rPr>
          <w:rFonts w:hint="eastAsia" w:ascii="仿宋" w:hAnsi="仿宋" w:eastAsia="仿宋"/>
          <w:sz w:val="24"/>
        </w:rPr>
        <w:t>“采购人”系指招标公告中载明的本项目的采购人。</w:t>
      </w:r>
    </w:p>
    <w:p w14:paraId="6E143756">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lang w:val="en-US" w:eastAsia="zh-CN"/>
        </w:rPr>
        <w:t>2</w:t>
      </w:r>
      <w:r>
        <w:rPr>
          <w:rFonts w:ascii="仿宋" w:hAnsi="仿宋" w:eastAsia="仿宋"/>
          <w:sz w:val="24"/>
        </w:rPr>
        <w:t xml:space="preserve"> </w:t>
      </w:r>
      <w:r>
        <w:rPr>
          <w:rFonts w:hint="eastAsia" w:ascii="仿宋" w:hAnsi="仿宋" w:eastAsia="仿宋"/>
          <w:sz w:val="24"/>
        </w:rPr>
        <w:t>“投标人”系指是指响应招标、参加投标竞争的法人、其他组织或者自然人。</w:t>
      </w:r>
    </w:p>
    <w:p w14:paraId="192CC1EB">
      <w:pPr>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3</w:t>
      </w:r>
      <w:r>
        <w:rPr>
          <w:rFonts w:ascii="仿宋" w:hAnsi="仿宋" w:eastAsia="仿宋"/>
          <w:sz w:val="24"/>
        </w:rPr>
        <w:t xml:space="preserve"> </w:t>
      </w:r>
      <w:r>
        <w:rPr>
          <w:rFonts w:hint="eastAsia" w:ascii="仿宋" w:hAnsi="仿宋" w:eastAsia="仿宋"/>
          <w:sz w:val="24"/>
        </w:rPr>
        <w:t>“负责人”系指法人企业的法定负责人，或其他组织为</w:t>
      </w:r>
      <w:r>
        <w:rPr>
          <w:rFonts w:ascii="仿宋" w:hAnsi="仿宋" w:eastAsia="仿宋"/>
          <w:sz w:val="24"/>
        </w:rPr>
        <w:t>法律、行政法规规定代表单位行使职权的主要负责人</w:t>
      </w:r>
      <w:r>
        <w:rPr>
          <w:rFonts w:hint="eastAsia" w:ascii="仿宋" w:hAnsi="仿宋" w:eastAsia="仿宋"/>
          <w:sz w:val="24"/>
        </w:rPr>
        <w:t>，或自然人本人。</w:t>
      </w:r>
    </w:p>
    <w:p w14:paraId="349BCBFD">
      <w:pPr>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4</w:t>
      </w:r>
      <w:r>
        <w:rPr>
          <w:rFonts w:ascii="仿宋" w:hAnsi="仿宋" w:eastAsia="仿宋"/>
          <w:sz w:val="24"/>
        </w:rPr>
        <w:t xml:space="preserve"> </w:t>
      </w:r>
      <w:r>
        <w:rPr>
          <w:rFonts w:hint="eastAsia" w:ascii="仿宋" w:hAnsi="仿宋" w:eastAsia="仿宋"/>
          <w:sz w:val="24"/>
        </w:rPr>
        <w:t>“▲” 系指实质性要求条款，“★”系产品采购项目中单一产品或核心产品。</w:t>
      </w:r>
    </w:p>
    <w:p w14:paraId="155C196E">
      <w:pPr>
        <w:snapToGrid w:val="0"/>
        <w:spacing w:line="360" w:lineRule="auto"/>
        <w:rPr>
          <w:rFonts w:ascii="仿宋" w:hAnsi="仿宋" w:eastAsia="仿宋" w:cs="仿宋"/>
          <w:kern w:val="0"/>
          <w:sz w:val="24"/>
        </w:rPr>
      </w:pPr>
      <w:r>
        <w:rPr>
          <w:rFonts w:hint="eastAsia" w:ascii="仿宋_GB2312" w:hAnsi="仿宋" w:eastAsia="仿宋_GB2312"/>
          <w:sz w:val="24"/>
        </w:rPr>
        <w:t>“</w:t>
      </w:r>
      <w:r>
        <w:rPr>
          <w:rFonts w:hint="eastAsia" w:ascii="仿宋_GB2312" w:hAnsi="仿宋" w:eastAsia="仿宋_GB2312"/>
          <w:b/>
          <w:sz w:val="24"/>
        </w:rPr>
        <w:t>（√）</w:t>
      </w:r>
      <w:r>
        <w:rPr>
          <w:rFonts w:hint="eastAsia" w:ascii="仿宋_GB2312" w:hAnsi="仿宋" w:eastAsia="仿宋_GB2312"/>
          <w:sz w:val="24"/>
        </w:rPr>
        <w:t>” 系指适用本项目的要求，“</w:t>
      </w:r>
      <w:r>
        <w:rPr>
          <w:rFonts w:hint="eastAsia" w:ascii="仿宋_GB2312" w:hAnsi="仿宋" w:eastAsia="仿宋_GB2312"/>
          <w:b/>
          <w:sz w:val="24"/>
        </w:rPr>
        <w:t xml:space="preserve">（ </w:t>
      </w:r>
      <w:r>
        <w:rPr>
          <w:rFonts w:ascii="仿宋_GB2312" w:hAnsi="仿宋" w:eastAsia="仿宋_GB2312"/>
          <w:b/>
          <w:sz w:val="24"/>
        </w:rPr>
        <w:t xml:space="preserve"> </w:t>
      </w:r>
      <w:r>
        <w:rPr>
          <w:rFonts w:hint="eastAsia" w:ascii="仿宋_GB2312" w:hAnsi="仿宋" w:eastAsia="仿宋_GB2312"/>
          <w:b/>
          <w:sz w:val="24"/>
        </w:rPr>
        <w:t>）</w:t>
      </w:r>
      <w:r>
        <w:rPr>
          <w:rFonts w:ascii="仿宋" w:hAnsi="仿宋" w:eastAsia="仿宋" w:cs="仿宋"/>
          <w:kern w:val="0"/>
          <w:sz w:val="24"/>
        </w:rPr>
        <w:t>”</w:t>
      </w:r>
      <w:r>
        <w:rPr>
          <w:rFonts w:hint="eastAsia" w:ascii="仿宋_GB2312" w:hAnsi="仿宋" w:eastAsia="仿宋_GB2312"/>
          <w:sz w:val="24"/>
        </w:rPr>
        <w:t>系指不适用本项目的要求。</w:t>
      </w:r>
    </w:p>
    <w:p w14:paraId="76854A8D">
      <w:p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lang w:val="en-US" w:eastAsia="zh-CN"/>
        </w:rPr>
        <w:t>3</w:t>
      </w:r>
      <w:r>
        <w:rPr>
          <w:rFonts w:hint="eastAsia" w:ascii="仿宋" w:hAnsi="仿宋" w:eastAsia="仿宋" w:cs="Times New Roman"/>
          <w:b/>
          <w:sz w:val="24"/>
        </w:rPr>
        <w:t>.询问、质疑、投诉</w:t>
      </w:r>
      <w:r>
        <w:rPr>
          <w:rFonts w:hint="eastAsia" w:ascii="仿宋" w:hAnsi="仿宋" w:eastAsia="仿宋" w:cs="Times New Roman"/>
          <w:b/>
          <w:sz w:val="24"/>
          <w:lang w:val="zh-CN"/>
        </w:rPr>
        <w:t xml:space="preserve"> </w:t>
      </w:r>
    </w:p>
    <w:p w14:paraId="1BB4D7EF">
      <w:pPr>
        <w:autoSpaceDE w:val="0"/>
        <w:autoSpaceDN w:val="0"/>
        <w:spacing w:line="360" w:lineRule="auto"/>
        <w:ind w:firstLine="240" w:firstLineChars="100"/>
        <w:jc w:val="left"/>
        <w:rPr>
          <w:rFonts w:ascii="仿宋_GB2312" w:hAnsi="仿宋" w:eastAsia="仿宋_GB2312" w:cs="微软雅黑"/>
          <w:kern w:val="0"/>
          <w:sz w:val="24"/>
          <w:lang w:val="zh-CN"/>
        </w:rPr>
      </w:pPr>
      <w:r>
        <w:rPr>
          <w:rFonts w:hint="eastAsia" w:ascii="仿宋_GB2312" w:hAnsi="仿宋" w:eastAsia="仿宋_GB2312" w:cs="微软雅黑"/>
          <w:kern w:val="0"/>
          <w:sz w:val="24"/>
          <w:lang w:val="en-US" w:eastAsia="zh-CN"/>
        </w:rPr>
        <w:t>3</w:t>
      </w:r>
      <w:r>
        <w:rPr>
          <w:rFonts w:hint="eastAsia" w:ascii="仿宋_GB2312" w:hAnsi="仿宋" w:eastAsia="仿宋_GB2312" w:cs="微软雅黑"/>
          <w:kern w:val="0"/>
          <w:sz w:val="24"/>
          <w:lang w:val="zh-CN"/>
        </w:rPr>
        <w:t>.1供应商询问</w:t>
      </w:r>
    </w:p>
    <w:p w14:paraId="5AFF66A7">
      <w:pPr>
        <w:autoSpaceDE w:val="0"/>
        <w:autoSpaceDN w:val="0"/>
        <w:spacing w:line="360" w:lineRule="auto"/>
        <w:ind w:firstLine="480" w:firstLineChars="200"/>
        <w:jc w:val="left"/>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对采购活动事项有疑问的，可以提出询问，采购人应当在3个工作日内对供应商依法提出的询问作出答复，但答复的内容不得涉及商业秘密。供应商提出的询问超出采购人委托授权范围的，应当告知供应商。</w:t>
      </w:r>
    </w:p>
    <w:p w14:paraId="23F595FD">
      <w:pPr>
        <w:autoSpaceDE w:val="0"/>
        <w:autoSpaceDN w:val="0"/>
        <w:spacing w:line="360" w:lineRule="auto"/>
        <w:ind w:firstLine="240" w:firstLineChars="100"/>
        <w:jc w:val="left"/>
        <w:rPr>
          <w:rFonts w:ascii="仿宋" w:hAnsi="仿宋" w:eastAsia="仿宋" w:cs="微软雅黑"/>
          <w:kern w:val="0"/>
          <w:sz w:val="24"/>
          <w:lang w:val="zh-CN"/>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w:t>
      </w:r>
      <w:r>
        <w:rPr>
          <w:rFonts w:hint="eastAsia" w:ascii="仿宋" w:hAnsi="仿宋" w:eastAsia="仿宋" w:cs="微软雅黑"/>
          <w:kern w:val="0"/>
          <w:sz w:val="24"/>
          <w:lang w:val="en-US" w:eastAsia="zh-CN"/>
        </w:rPr>
        <w:t>2</w:t>
      </w:r>
      <w:r>
        <w:rPr>
          <w:rFonts w:hint="eastAsia" w:ascii="仿宋" w:hAnsi="仿宋" w:eastAsia="仿宋" w:cs="微软雅黑"/>
          <w:kern w:val="0"/>
          <w:sz w:val="24"/>
          <w:lang w:val="zh-CN"/>
        </w:rPr>
        <w:t>供应商质疑</w:t>
      </w:r>
    </w:p>
    <w:p w14:paraId="7874EE86">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.1提出质疑的供应商应当是参与所质疑项目采购活动的供应商。潜在供应商已依法获取其可质疑的采购文件的，可以对该文件提出质疑。</w:t>
      </w:r>
    </w:p>
    <w:p w14:paraId="42165543">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.2供应商认为采购文件、采购过程和成交结果使自己的权益受到损害的，可以在知道或者应知其权益受到损害之日起七个工作日内，以书面形式向采购人提出质疑，否则，采购人不予受理：</w:t>
      </w:r>
    </w:p>
    <w:p w14:paraId="51936206">
      <w:pPr>
        <w:pStyle w:val="5"/>
        <w:spacing w:line="360" w:lineRule="auto"/>
        <w:ind w:firstLine="434" w:firstLineChars="181"/>
        <w:rPr>
          <w:rFonts w:ascii="仿宋" w:hAnsi="仿宋" w:eastAsia="仿宋"/>
          <w:color w:val="auto"/>
          <w:kern w:val="2"/>
          <w:sz w:val="24"/>
        </w:rPr>
      </w:pPr>
      <w:r>
        <w:rPr>
          <w:rFonts w:hint="eastAsia" w:ascii="仿宋" w:hAnsi="仿宋" w:eastAsia="仿宋" w:cs="微软雅黑"/>
          <w:color w:val="auto"/>
          <w:kern w:val="0"/>
          <w:sz w:val="24"/>
          <w:lang w:val="en-US" w:eastAsia="zh-CN"/>
        </w:rPr>
        <w:t>3</w:t>
      </w:r>
      <w:r>
        <w:rPr>
          <w:rFonts w:hint="eastAsia" w:ascii="仿宋" w:hAnsi="仿宋" w:eastAsia="仿宋" w:cs="微软雅黑"/>
          <w:color w:val="auto"/>
          <w:kern w:val="0"/>
          <w:sz w:val="24"/>
          <w:lang w:val="zh-CN"/>
        </w:rPr>
        <w:t>.2</w:t>
      </w:r>
      <w:r>
        <w:rPr>
          <w:rFonts w:hint="eastAsia" w:ascii="仿宋" w:hAnsi="仿宋" w:eastAsia="仿宋"/>
          <w:color w:val="auto"/>
          <w:sz w:val="24"/>
        </w:rPr>
        <w:t>.2</w:t>
      </w:r>
      <w:r>
        <w:rPr>
          <w:rFonts w:ascii="仿宋" w:hAnsi="仿宋" w:eastAsia="仿宋"/>
          <w:color w:val="auto"/>
          <w:sz w:val="24"/>
        </w:rPr>
        <w:t>.1</w:t>
      </w:r>
      <w:r>
        <w:rPr>
          <w:rFonts w:hint="eastAsia" w:ascii="仿宋" w:hAnsi="仿宋" w:eastAsia="仿宋"/>
          <w:color w:val="auto"/>
          <w:kern w:val="2"/>
          <w:sz w:val="24"/>
        </w:rPr>
        <w:t>对采购文件提出质疑的，质疑期限为供应商获得采购文件之日或者采购文件公告期限届满之日起计算。采购文件在获取截止之日后获得的，应当自采购文件公告期限届满之日起计算，且应当在采购响应截止时间之前提出。对采购文件中特定资格条件、采购需求、评分办法提出的质疑</w:t>
      </w:r>
      <w:r>
        <w:rPr>
          <w:rFonts w:hint="eastAsia" w:ascii="仿宋" w:hAnsi="仿宋" w:eastAsia="仿宋"/>
          <w:color w:val="auto"/>
          <w:kern w:val="2"/>
          <w:sz w:val="24"/>
          <w:lang w:val="en-US" w:eastAsia="zh-CN"/>
        </w:rPr>
        <w:t>及</w:t>
      </w:r>
      <w:r>
        <w:rPr>
          <w:rFonts w:hint="eastAsia" w:ascii="仿宋" w:hAnsi="仿宋" w:eastAsia="仿宋"/>
          <w:color w:val="auto"/>
          <w:kern w:val="2"/>
          <w:sz w:val="24"/>
        </w:rPr>
        <w:t>对采购文件中其他内容提出的质疑，由采购人负责答复。</w:t>
      </w:r>
    </w:p>
    <w:p w14:paraId="0B78B860">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w:t>
      </w:r>
      <w:r>
        <w:rPr>
          <w:rFonts w:ascii="仿宋" w:hAnsi="仿宋" w:eastAsia="仿宋"/>
          <w:sz w:val="24"/>
        </w:rPr>
        <w:t>.2</w:t>
      </w:r>
      <w:r>
        <w:rPr>
          <w:rFonts w:hint="eastAsia" w:ascii="仿宋" w:hAnsi="仿宋" w:eastAsia="仿宋"/>
          <w:sz w:val="24"/>
        </w:rPr>
        <w:t>对采购过程提出质疑的，质疑期限为各采购程序环节结束之日起计算。对同一采购程序环节的质疑，供应商须一次性提出。对采购过程中有关现场考察或开标前答疑会事项提出的质疑</w:t>
      </w:r>
      <w:r>
        <w:rPr>
          <w:rFonts w:hint="eastAsia" w:ascii="仿宋" w:hAnsi="仿宋" w:eastAsia="仿宋"/>
          <w:sz w:val="24"/>
          <w:lang w:val="en-US" w:eastAsia="zh-CN"/>
        </w:rPr>
        <w:t>及</w:t>
      </w:r>
      <w:r>
        <w:rPr>
          <w:rFonts w:hint="eastAsia" w:ascii="仿宋" w:hAnsi="仿宋" w:eastAsia="仿宋"/>
          <w:sz w:val="24"/>
        </w:rPr>
        <w:t>对采购过程中其它事项提出的质疑，由采购人负责答复。</w:t>
      </w:r>
    </w:p>
    <w:p w14:paraId="2282D091">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w:t>
      </w:r>
      <w:r>
        <w:rPr>
          <w:rFonts w:ascii="仿宋" w:hAnsi="仿宋" w:eastAsia="仿宋"/>
          <w:sz w:val="24"/>
        </w:rPr>
        <w:t>.3</w:t>
      </w:r>
      <w:r>
        <w:rPr>
          <w:rFonts w:hint="eastAsia" w:ascii="仿宋" w:hAnsi="仿宋" w:eastAsia="仿宋"/>
          <w:sz w:val="24"/>
        </w:rPr>
        <w:t>对采购结果提出质疑的，质疑期限自采购结果公告期限届满之日起计算。对采购结果提出质疑的，采购人负责答复。（详见前附表相关规定）</w:t>
      </w:r>
    </w:p>
    <w:p w14:paraId="7A454D64">
      <w:pPr>
        <w:pStyle w:val="9"/>
        <w:snapToGrid w:val="0"/>
        <w:spacing w:line="360" w:lineRule="auto"/>
        <w:ind w:right="-512" w:firstLine="240" w:firstLineChars="100"/>
        <w:contextualSpacing/>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.2.3</w:t>
      </w:r>
      <w:r>
        <w:rPr>
          <w:rFonts w:ascii="仿宋" w:hAnsi="仿宋" w:eastAsia="仿宋"/>
          <w:sz w:val="24"/>
        </w:rPr>
        <w:t>供应商提出质疑应当提交质疑函和必要的证明材料。质疑函应当包括下列内容：</w:t>
      </w:r>
    </w:p>
    <w:p w14:paraId="0053E069">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.2.3.1</w:t>
      </w:r>
      <w:r>
        <w:rPr>
          <w:rFonts w:ascii="仿宋" w:hAnsi="仿宋" w:eastAsia="仿宋" w:cs="Arial"/>
          <w:snapToGrid w:val="0"/>
          <w:kern w:val="2"/>
          <w:szCs w:val="21"/>
        </w:rPr>
        <w:t>供应商的姓名或者名称、地址、邮编、联系人及联系电话；</w:t>
      </w:r>
    </w:p>
    <w:p w14:paraId="4485D6B5">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.2.3.2</w:t>
      </w:r>
      <w:r>
        <w:rPr>
          <w:rFonts w:ascii="仿宋" w:hAnsi="仿宋" w:eastAsia="仿宋" w:cs="Arial"/>
          <w:snapToGrid w:val="0"/>
          <w:kern w:val="2"/>
          <w:szCs w:val="21"/>
        </w:rPr>
        <w:t>质疑项目的名称、编号；</w:t>
      </w:r>
    </w:p>
    <w:p w14:paraId="2333F93E">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.2.3.3</w:t>
      </w:r>
      <w:r>
        <w:rPr>
          <w:rFonts w:ascii="仿宋" w:hAnsi="仿宋" w:eastAsia="仿宋" w:cs="Arial"/>
          <w:snapToGrid w:val="0"/>
          <w:kern w:val="2"/>
          <w:szCs w:val="21"/>
        </w:rPr>
        <w:t>具体、明确的质疑事项和与质疑事项相关的请求；</w:t>
      </w:r>
    </w:p>
    <w:p w14:paraId="112AAD87">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.2.3.4</w:t>
      </w:r>
      <w:r>
        <w:rPr>
          <w:rFonts w:ascii="仿宋" w:hAnsi="仿宋" w:eastAsia="仿宋" w:cs="Arial"/>
          <w:snapToGrid w:val="0"/>
          <w:kern w:val="2"/>
          <w:szCs w:val="21"/>
        </w:rPr>
        <w:t>事实依据；</w:t>
      </w:r>
    </w:p>
    <w:p w14:paraId="5BE76A86">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.2.3.5</w:t>
      </w:r>
      <w:r>
        <w:rPr>
          <w:rFonts w:ascii="仿宋" w:hAnsi="仿宋" w:eastAsia="仿宋" w:cs="Arial"/>
          <w:snapToGrid w:val="0"/>
          <w:kern w:val="2"/>
          <w:szCs w:val="21"/>
        </w:rPr>
        <w:t>必要的法律依据；</w:t>
      </w:r>
    </w:p>
    <w:p w14:paraId="7AED9ACC">
      <w:pPr>
        <w:pStyle w:val="22"/>
        <w:shd w:val="clear" w:color="auto" w:fill="FFFFFF"/>
        <w:snapToGrid w:val="0"/>
        <w:spacing w:after="240" w:afterAutospacing="0" w:line="360" w:lineRule="auto"/>
        <w:ind w:firstLine="480"/>
        <w:contextualSpacing/>
        <w:rPr>
          <w:rFonts w:ascii="仿宋" w:hAnsi="仿宋" w:eastAsia="仿宋" w:cs="Arial"/>
          <w:snapToGrid w:val="0"/>
          <w:kern w:val="2"/>
          <w:szCs w:val="21"/>
        </w:rPr>
      </w:pPr>
      <w:r>
        <w:rPr>
          <w:rFonts w:hint="eastAsia" w:ascii="仿宋" w:hAnsi="仿宋" w:eastAsia="仿宋" w:cs="微软雅黑"/>
          <w:lang w:val="en-US" w:eastAsia="zh-CN"/>
        </w:rPr>
        <w:t>3</w:t>
      </w:r>
      <w:r>
        <w:rPr>
          <w:rFonts w:hint="eastAsia" w:ascii="仿宋" w:hAnsi="仿宋" w:eastAsia="仿宋" w:cs="微软雅黑"/>
          <w:lang w:val="zh-CN"/>
        </w:rPr>
        <w:t>.2.3.6</w:t>
      </w:r>
      <w:r>
        <w:rPr>
          <w:rFonts w:ascii="仿宋" w:hAnsi="仿宋" w:eastAsia="仿宋" w:cs="Arial"/>
          <w:snapToGrid w:val="0"/>
          <w:kern w:val="2"/>
          <w:szCs w:val="21"/>
        </w:rPr>
        <w:t>提出质疑的日期。</w:t>
      </w:r>
    </w:p>
    <w:p w14:paraId="3D7EDEAC">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rPr>
        <w:t>供应商提交的质疑函需一式三份。</w:t>
      </w:r>
      <w:r>
        <w:rPr>
          <w:rFonts w:ascii="仿宋" w:hAnsi="仿宋" w:eastAsia="仿宋"/>
        </w:rPr>
        <w:t>供应商为自然人的，应当由本人签字；供应商为法人或者其他组织的，应当由法定代表人、主要负责人，或者其授权代表签字或者盖章，并加盖公章。</w:t>
      </w:r>
    </w:p>
    <w:p w14:paraId="35E5E4A1">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rPr>
        <w:t>质疑函范本及制作说明详见</w:t>
      </w:r>
      <w:r>
        <w:rPr>
          <w:rFonts w:hint="eastAsia" w:ascii="仿宋" w:hAnsi="仿宋" w:eastAsia="仿宋"/>
          <w:highlight w:val="none"/>
        </w:rPr>
        <w:t>附件</w:t>
      </w:r>
      <w:r>
        <w:rPr>
          <w:rFonts w:hint="eastAsia" w:ascii="仿宋" w:hAnsi="仿宋" w:eastAsia="仿宋"/>
          <w:highlight w:val="none"/>
          <w:lang w:val="en-US" w:eastAsia="zh-CN"/>
        </w:rPr>
        <w:t>1</w:t>
      </w:r>
      <w:r>
        <w:rPr>
          <w:rFonts w:hint="eastAsia" w:ascii="仿宋" w:hAnsi="仿宋" w:eastAsia="仿宋"/>
        </w:rPr>
        <w:t>。</w:t>
      </w:r>
    </w:p>
    <w:p w14:paraId="013A6365">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cs="微软雅黑"/>
          <w:lang w:val="en-US" w:eastAsia="zh-CN"/>
        </w:rPr>
        <w:t>3</w:t>
      </w:r>
      <w:r>
        <w:rPr>
          <w:rFonts w:hint="eastAsia" w:ascii="仿宋" w:hAnsi="仿宋" w:eastAsia="仿宋" w:cs="微软雅黑"/>
          <w:lang w:val="zh-CN"/>
        </w:rPr>
        <w:t>.2</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询问或者质疑事项可能影响采购结果的，采购人应当暂停签订合同，已经签订合同的，应当中止履行合同。</w:t>
      </w:r>
    </w:p>
    <w:p w14:paraId="718355A1">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kern w:val="2"/>
          <w:lang w:val="en-US" w:eastAsia="zh-CN"/>
        </w:rPr>
        <w:t>3</w:t>
      </w:r>
      <w:r>
        <w:rPr>
          <w:rFonts w:hint="eastAsia" w:ascii="仿宋" w:hAnsi="仿宋" w:eastAsia="仿宋"/>
          <w:kern w:val="2"/>
        </w:rPr>
        <w:t>.2.</w:t>
      </w:r>
      <w:r>
        <w:rPr>
          <w:rFonts w:hint="eastAsia" w:ascii="仿宋" w:hAnsi="仿宋" w:eastAsia="仿宋"/>
          <w:kern w:val="2"/>
          <w:lang w:val="en-US" w:eastAsia="zh-CN"/>
        </w:rPr>
        <w:t>5</w:t>
      </w:r>
      <w:r>
        <w:rPr>
          <w:rFonts w:hint="eastAsia" w:ascii="仿宋" w:hAnsi="仿宋" w:eastAsia="仿宋"/>
          <w:kern w:val="2"/>
        </w:rPr>
        <w:t>质疑接收人：详见前附表</w:t>
      </w:r>
      <w:r>
        <w:rPr>
          <w:rFonts w:hint="eastAsia" w:ascii="仿宋" w:hAnsi="仿宋" w:eastAsia="仿宋"/>
          <w:kern w:val="2"/>
          <w:lang w:eastAsia="zh-CN"/>
        </w:rPr>
        <w:t>。</w:t>
      </w:r>
    </w:p>
    <w:p w14:paraId="74D70B62">
      <w:pPr>
        <w:pStyle w:val="3"/>
        <w:numPr>
          <w:ilvl w:val="0"/>
          <w:numId w:val="5"/>
        </w:numPr>
        <w:jc w:val="center"/>
        <w:rPr>
          <w:rFonts w:hint="eastAsia" w:ascii="仿宋" w:hAnsi="仿宋" w:eastAsia="仿宋" w:cs="仿宋_GB2312"/>
          <w:b/>
          <w:sz w:val="32"/>
          <w:szCs w:val="20"/>
        </w:rPr>
      </w:pPr>
      <w:bookmarkStart w:id="23" w:name="_Toc91899879"/>
      <w:r>
        <w:rPr>
          <w:rFonts w:hint="eastAsia" w:ascii="仿宋" w:hAnsi="仿宋" w:eastAsia="仿宋" w:cs="仿宋_GB2312"/>
          <w:b/>
          <w:sz w:val="32"/>
          <w:szCs w:val="20"/>
        </w:rPr>
        <w:t>招标文件</w:t>
      </w:r>
      <w:bookmarkEnd w:id="23"/>
      <w:r>
        <w:rPr>
          <w:rFonts w:hint="eastAsia" w:ascii="仿宋" w:hAnsi="仿宋" w:eastAsia="仿宋" w:cs="仿宋_GB2312"/>
          <w:b/>
          <w:sz w:val="32"/>
          <w:szCs w:val="20"/>
        </w:rPr>
        <w:t>的构成、澄清、修改</w:t>
      </w:r>
    </w:p>
    <w:p w14:paraId="358E65E4">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4.投标文件的构成</w:t>
      </w:r>
    </w:p>
    <w:p w14:paraId="0B06E8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zh-CN"/>
        </w:rPr>
      </w:pPr>
      <w:r>
        <w:rPr>
          <w:rFonts w:hint="eastAsia" w:ascii="仿宋_GB2312" w:hAnsi="仿宋" w:eastAsia="仿宋_GB2312" w:cs="微软雅黑"/>
          <w:kern w:val="0"/>
          <w:sz w:val="24"/>
          <w:lang w:val="en-US" w:eastAsia="zh-CN"/>
        </w:rPr>
        <w:t>4.1</w:t>
      </w:r>
      <w:r>
        <w:rPr>
          <w:rFonts w:hint="eastAsia" w:ascii="仿宋_GB2312" w:hAnsi="仿宋" w:eastAsia="仿宋_GB2312" w:cs="微软雅黑"/>
          <w:kern w:val="0"/>
          <w:sz w:val="24"/>
          <w:lang w:val="zh-CN"/>
        </w:rPr>
        <w:t>招标文件包括下列文件及附件</w:t>
      </w:r>
    </w:p>
    <w:p w14:paraId="643A8F55">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招标公告</w:t>
      </w:r>
    </w:p>
    <w:p w14:paraId="0715A3FB">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一</w:t>
      </w:r>
      <w:r>
        <w:rPr>
          <w:rFonts w:hint="eastAsia" w:ascii="仿宋" w:hAnsi="仿宋" w:eastAsia="仿宋" w:cs="仿宋_GB2312"/>
          <w:sz w:val="24"/>
          <w:szCs w:val="24"/>
        </w:rPr>
        <w:t>部分 投标人须知</w:t>
      </w:r>
    </w:p>
    <w:p w14:paraId="59113B90">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二</w:t>
      </w:r>
      <w:r>
        <w:rPr>
          <w:rFonts w:hint="eastAsia" w:ascii="仿宋" w:hAnsi="仿宋" w:eastAsia="仿宋" w:cs="仿宋_GB2312"/>
          <w:sz w:val="24"/>
          <w:szCs w:val="24"/>
        </w:rPr>
        <w:t>部分 采购需求</w:t>
      </w:r>
    </w:p>
    <w:p w14:paraId="024330CE">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三</w:t>
      </w:r>
      <w:r>
        <w:rPr>
          <w:rFonts w:hint="eastAsia" w:ascii="仿宋" w:hAnsi="仿宋" w:eastAsia="仿宋" w:cs="仿宋_GB2312"/>
          <w:sz w:val="24"/>
          <w:szCs w:val="24"/>
        </w:rPr>
        <w:t>部分 评标方法及评分标准</w:t>
      </w:r>
    </w:p>
    <w:p w14:paraId="7243A7C6">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四</w:t>
      </w:r>
      <w:r>
        <w:rPr>
          <w:rFonts w:hint="eastAsia" w:ascii="仿宋" w:hAnsi="仿宋" w:eastAsia="仿宋" w:cs="仿宋_GB2312"/>
          <w:sz w:val="24"/>
          <w:szCs w:val="24"/>
        </w:rPr>
        <w:t>部分 拟签订的合同文本</w:t>
      </w:r>
    </w:p>
    <w:p w14:paraId="49047604">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五</w:t>
      </w:r>
      <w:r>
        <w:rPr>
          <w:rFonts w:hint="eastAsia" w:ascii="仿宋" w:hAnsi="仿宋" w:eastAsia="仿宋" w:cs="仿宋_GB2312"/>
          <w:sz w:val="24"/>
          <w:szCs w:val="24"/>
        </w:rPr>
        <w:t>部分 应提交的有关格式范例</w:t>
      </w:r>
    </w:p>
    <w:p w14:paraId="1680320A">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lang w:val="en-US" w:eastAsia="zh-CN"/>
        </w:rPr>
        <w:t>第六部分 其它供应商认为需要补充的文件</w:t>
      </w:r>
    </w:p>
    <w:p w14:paraId="68BEB3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4</w:t>
      </w:r>
      <w:r>
        <w:rPr>
          <w:rFonts w:hint="eastAsia" w:ascii="仿宋_GB2312" w:hAnsi="仿宋" w:eastAsia="仿宋_GB2312" w:cs="微软雅黑"/>
          <w:kern w:val="0"/>
          <w:sz w:val="24"/>
          <w:lang w:val="zh-CN" w:eastAsia="zh-CN"/>
        </w:rPr>
        <w:t>.2与本项目有关的澄清或者修改等公告、内容亦为招标文件的组成部分，投标人须自行于招标公告所在网站获取相关信息</w:t>
      </w:r>
      <w:r>
        <w:rPr>
          <w:rFonts w:hint="eastAsia" w:ascii="仿宋_GB2312" w:hAnsi="仿宋" w:eastAsia="仿宋_GB2312" w:cs="微软雅黑"/>
          <w:kern w:val="0"/>
          <w:sz w:val="24"/>
          <w:lang w:val="en-US" w:eastAsia="zh-CN"/>
        </w:rPr>
        <w:t>（</w:t>
      </w:r>
      <w:r>
        <w:rPr>
          <w:rFonts w:hint="default" w:ascii="仿宋_GB2312" w:hAnsi="仿宋" w:eastAsia="仿宋_GB2312" w:cs="微软雅黑"/>
          <w:kern w:val="0"/>
          <w:sz w:val="24"/>
          <w:lang w:val="en-US" w:eastAsia="zh-CN"/>
        </w:rPr>
        <w:t>公司官网</w:t>
      </w:r>
      <w:r>
        <w:rPr>
          <w:rFonts w:hint="eastAsia" w:ascii="仿宋_GB2312" w:hAnsi="仿宋" w:eastAsia="仿宋_GB2312" w:cs="微软雅黑"/>
          <w:kern w:val="0"/>
          <w:sz w:val="24"/>
          <w:lang w:val="en-US" w:eastAsia="zh-CN"/>
        </w:rPr>
        <w:t>）。</w:t>
      </w:r>
    </w:p>
    <w:p w14:paraId="1FDB3152">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5.招标文件的澄清、修改</w:t>
      </w:r>
    </w:p>
    <w:p w14:paraId="4D73AF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5.1已获取招标文件的潜在投标人，若有问题需要澄清，应于投标截止时间前，以书面形式向采购人提出，采购人研究后，对认为有必要回答的问题，将以公告形式通知所有招标文件收受人。</w:t>
      </w:r>
    </w:p>
    <w:p w14:paraId="3FFA8B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5.2采购人如对已发出的招标文件进行必要澄清或者修改的，将在发布招标公告的网站上发布更正、补遗公告，同时视情况延长投标截止时间和开标时间。该公告澄清或者修改的内容为招标文件的组成部分。</w:t>
      </w:r>
    </w:p>
    <w:p w14:paraId="020C1099">
      <w:pPr>
        <w:spacing w:line="360" w:lineRule="auto"/>
        <w:ind w:firstLine="482" w:firstLineChars="200"/>
        <w:rPr>
          <w:rFonts w:hint="eastAsia"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szCs w:val="21"/>
        </w:rPr>
        <w:t>投标文件未按招标文件更正、</w:t>
      </w:r>
      <w:r>
        <w:rPr>
          <w:rFonts w:ascii="仿宋" w:hAnsi="仿宋" w:eastAsia="仿宋" w:cs="仿宋_GB2312"/>
          <w:b/>
          <w:sz w:val="24"/>
          <w:szCs w:val="21"/>
        </w:rPr>
        <w:t>补遗公告</w:t>
      </w:r>
      <w:r>
        <w:rPr>
          <w:rFonts w:hint="eastAsia" w:ascii="仿宋" w:hAnsi="仿宋" w:eastAsia="仿宋" w:cs="仿宋_GB2312"/>
          <w:b/>
          <w:sz w:val="24"/>
          <w:szCs w:val="21"/>
        </w:rPr>
        <w:t>的澄清、修改的内容编制，又不符合实质性要求的，投标无效。</w:t>
      </w:r>
    </w:p>
    <w:p w14:paraId="34BDC397">
      <w:pPr>
        <w:pStyle w:val="3"/>
        <w:numPr>
          <w:ilvl w:val="0"/>
          <w:numId w:val="5"/>
        </w:numPr>
        <w:jc w:val="center"/>
        <w:rPr>
          <w:rFonts w:hint="eastAsia" w:ascii="仿宋" w:hAnsi="仿宋" w:eastAsia="仿宋" w:cs="仿宋_GB2312"/>
          <w:b/>
          <w:sz w:val="32"/>
          <w:szCs w:val="20"/>
        </w:rPr>
      </w:pPr>
      <w:bookmarkStart w:id="24" w:name="_Toc91899884"/>
      <w:r>
        <w:rPr>
          <w:rFonts w:hint="eastAsia" w:ascii="仿宋" w:hAnsi="仿宋" w:eastAsia="仿宋" w:cs="仿宋_GB2312"/>
          <w:b/>
          <w:sz w:val="32"/>
          <w:szCs w:val="20"/>
        </w:rPr>
        <w:t>投标</w:t>
      </w:r>
      <w:bookmarkEnd w:id="24"/>
    </w:p>
    <w:p w14:paraId="23D889AD">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6.招标文件的获取</w:t>
      </w:r>
    </w:p>
    <w:p w14:paraId="64D73E0F">
      <w:pPr>
        <w:spacing w:line="360" w:lineRule="auto"/>
        <w:rPr>
          <w:rFonts w:ascii="仿宋" w:hAnsi="仿宋" w:eastAsia="仿宋" w:cs="仿宋_GB2312"/>
          <w:snapToGrid w:val="0"/>
          <w:kern w:val="28"/>
          <w:sz w:val="24"/>
        </w:rPr>
      </w:pPr>
      <w:r>
        <w:rPr>
          <w:rFonts w:hint="eastAsia" w:ascii="仿宋" w:hAnsi="仿宋" w:eastAsia="仿宋" w:cs="仿宋_GB2312"/>
          <w:snapToGrid w:val="0"/>
          <w:kern w:val="28"/>
          <w:sz w:val="24"/>
        </w:rPr>
        <w:t>详见招标公告中获取招标文件的时间期限、地点、方式。附件中直接下载仅供浏览使用。</w:t>
      </w:r>
    </w:p>
    <w:p w14:paraId="68750CDC">
      <w:pPr>
        <w:spacing w:line="360" w:lineRule="auto"/>
        <w:ind w:firstLine="482" w:firstLineChars="200"/>
        <w:rPr>
          <w:rFonts w:hint="eastAsia"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szCs w:val="21"/>
        </w:rPr>
        <w:t>未按照公告</w:t>
      </w:r>
      <w:r>
        <w:rPr>
          <w:rFonts w:ascii="仿宋" w:hAnsi="仿宋" w:eastAsia="仿宋" w:cs="仿宋_GB2312"/>
          <w:b/>
          <w:sz w:val="24"/>
          <w:szCs w:val="21"/>
        </w:rPr>
        <w:t>要求完成</w:t>
      </w:r>
      <w:r>
        <w:rPr>
          <w:rFonts w:hint="eastAsia" w:ascii="仿宋" w:hAnsi="仿宋" w:eastAsia="仿宋" w:cs="仿宋_GB2312"/>
          <w:b/>
          <w:sz w:val="24"/>
          <w:szCs w:val="21"/>
        </w:rPr>
        <w:t>采购文件</w:t>
      </w:r>
      <w:r>
        <w:rPr>
          <w:rFonts w:ascii="仿宋" w:hAnsi="仿宋" w:eastAsia="仿宋" w:cs="仿宋_GB2312"/>
          <w:b/>
          <w:sz w:val="24"/>
          <w:szCs w:val="21"/>
        </w:rPr>
        <w:t>获取的</w:t>
      </w:r>
      <w:r>
        <w:rPr>
          <w:rFonts w:hint="eastAsia" w:ascii="仿宋" w:hAnsi="仿宋" w:eastAsia="仿宋" w:cs="仿宋_GB2312"/>
          <w:b/>
          <w:sz w:val="24"/>
          <w:szCs w:val="21"/>
        </w:rPr>
        <w:t>，投标无效。</w:t>
      </w:r>
    </w:p>
    <w:p w14:paraId="0A4E8B03">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7.开标前答疑会或现场考察</w:t>
      </w:r>
    </w:p>
    <w:p w14:paraId="6CE6F322">
      <w:pPr>
        <w:pStyle w:val="9"/>
        <w:spacing w:line="360" w:lineRule="auto"/>
        <w:ind w:right="-512" w:firstLine="240" w:firstLineChars="100"/>
        <w:rPr>
          <w:rFonts w:ascii="仿宋" w:hAnsi="仿宋" w:eastAsia="仿宋"/>
          <w:sz w:val="24"/>
          <w:szCs w:val="24"/>
        </w:rPr>
      </w:pPr>
      <w:r>
        <w:rPr>
          <w:rFonts w:hint="eastAsia" w:ascii="仿宋" w:hAnsi="仿宋" w:eastAsia="仿宋"/>
          <w:sz w:val="24"/>
          <w:szCs w:val="24"/>
        </w:rPr>
        <w:t>采购人视采购项目的具体情况，如果采购人组织潜在投标人现场考察或者召开开标前答疑会的，潜在投标人按前附表的规定参加现场考察或者开标前答疑会。</w:t>
      </w:r>
      <w:r>
        <w:rPr>
          <w:rFonts w:hint="eastAsia" w:ascii="仿宋" w:hAnsi="仿宋" w:eastAsia="仿宋"/>
          <w:b/>
          <w:sz w:val="24"/>
          <w:szCs w:val="24"/>
        </w:rPr>
        <w:t>采购人不单独或分别组织只有一个供应商参加的现场考察和答疑会。</w:t>
      </w:r>
    </w:p>
    <w:p w14:paraId="3DDB2EFA">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8.投标保证金</w:t>
      </w:r>
    </w:p>
    <w:p w14:paraId="5E2BEAC4">
      <w:pPr>
        <w:pStyle w:val="23"/>
        <w:snapToGrid w:val="0"/>
        <w:spacing w:before="0"/>
        <w:ind w:firstLine="480"/>
        <w:rPr>
          <w:rFonts w:ascii="仿宋" w:hAnsi="仿宋" w:eastAsia="仿宋" w:cs="仿宋_GB2312"/>
          <w:lang w:val="zh-CN"/>
        </w:rPr>
      </w:pPr>
      <w:r>
        <w:rPr>
          <w:rFonts w:hint="eastAsia" w:ascii="仿宋" w:hAnsi="仿宋" w:eastAsia="仿宋"/>
        </w:rPr>
        <w:t>本项目不收取投标保证金。</w:t>
      </w:r>
    </w:p>
    <w:p w14:paraId="6D9534E1">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9.投标文件的语言</w:t>
      </w:r>
    </w:p>
    <w:p w14:paraId="4667C367">
      <w:pPr>
        <w:autoSpaceDE w:val="0"/>
        <w:autoSpaceDN w:val="0"/>
        <w:spacing w:line="360" w:lineRule="auto"/>
        <w:ind w:firstLine="480" w:firstLineChars="200"/>
        <w:rPr>
          <w:rFonts w:ascii="仿宋" w:hAnsi="仿宋" w:eastAsia="仿宋" w:cs="仿宋_GB2312"/>
          <w:sz w:val="24"/>
          <w:lang w:val="zh-CN"/>
        </w:rPr>
      </w:pPr>
      <w:r>
        <w:rPr>
          <w:rFonts w:hint="eastAsia" w:ascii="仿宋" w:hAnsi="仿宋" w:eastAsia="仿宋" w:cs="仿宋_GB2312"/>
          <w:sz w:val="24"/>
        </w:rPr>
        <w:t>投标文件及投标人与采购有关的来往通知、函件和文件均应使用中文。</w:t>
      </w:r>
    </w:p>
    <w:p w14:paraId="1BCDA895">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10.投标文件的组成</w:t>
      </w:r>
    </w:p>
    <w:p w14:paraId="17CF8703">
      <w:pPr>
        <w:snapToGrid w:val="0"/>
        <w:spacing w:line="360" w:lineRule="auto"/>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b/>
          <w:sz w:val="24"/>
        </w:rPr>
        <w:t>资格文件</w:t>
      </w:r>
      <w:r>
        <w:rPr>
          <w:rFonts w:hint="eastAsia" w:ascii="仿宋_GB2312" w:hAnsi="仿宋" w:eastAsia="仿宋_GB2312" w:cs="仿宋_GB2312"/>
          <w:sz w:val="24"/>
        </w:rPr>
        <w:t>：</w:t>
      </w:r>
    </w:p>
    <w:p w14:paraId="54CBEDF8">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.1.1营业执照</w:t>
      </w:r>
      <w:r>
        <w:rPr>
          <w:rFonts w:hint="eastAsia" w:ascii="仿宋_GB2312" w:hAnsi="仿宋" w:eastAsia="仿宋_GB2312" w:cs="仿宋_GB2312"/>
          <w:sz w:val="24"/>
          <w:lang w:eastAsia="zh-CN"/>
        </w:rPr>
        <w:t>；</w:t>
      </w:r>
    </w:p>
    <w:p w14:paraId="70129D58">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本项目的特定资格要求</w:t>
      </w:r>
      <w:r>
        <w:rPr>
          <w:rFonts w:hint="eastAsia" w:ascii="仿宋_GB2312" w:hAnsi="仿宋" w:eastAsia="仿宋_GB2312" w:cs="仿宋_GB2312"/>
          <w:sz w:val="24"/>
          <w:lang w:eastAsia="zh-CN"/>
        </w:rPr>
        <w:t>（</w:t>
      </w:r>
      <w:r>
        <w:rPr>
          <w:rFonts w:hint="eastAsia" w:ascii="仿宋_GB2312" w:hAnsi="仿宋" w:eastAsia="仿宋_GB2312" w:cs="仿宋_GB2312"/>
          <w:sz w:val="24"/>
          <w:lang w:val="en-US" w:eastAsia="zh-CN"/>
        </w:rPr>
        <w:t>如</w:t>
      </w:r>
      <w:r>
        <w:rPr>
          <w:rFonts w:hint="eastAsia" w:ascii="仿宋_GB2312" w:hAnsi="仿宋" w:eastAsia="仿宋_GB2312" w:cs="仿宋_GB2312"/>
          <w:sz w:val="24"/>
        </w:rPr>
        <w:t>资质证书</w:t>
      </w:r>
      <w:r>
        <w:rPr>
          <w:rFonts w:hint="eastAsia" w:ascii="仿宋_GB2312" w:hAnsi="仿宋" w:eastAsia="仿宋_GB2312" w:cs="仿宋_GB2312"/>
          <w:sz w:val="24"/>
          <w:lang w:val="en-US" w:eastAsia="zh-CN"/>
        </w:rPr>
        <w:t>等</w:t>
      </w:r>
      <w:r>
        <w:rPr>
          <w:rFonts w:hint="eastAsia" w:ascii="仿宋_GB2312" w:hAnsi="仿宋" w:eastAsia="仿宋_GB2312" w:cs="仿宋_GB2312"/>
          <w:sz w:val="24"/>
          <w:lang w:eastAsia="zh-CN"/>
        </w:rPr>
        <w:t>）；</w:t>
      </w:r>
    </w:p>
    <w:p w14:paraId="645FA48B">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 xml:space="preserve">3无重大违法记录承诺函。  </w:t>
      </w:r>
    </w:p>
    <w:p w14:paraId="3D7C9A6E">
      <w:pPr>
        <w:snapToGrid w:val="0"/>
        <w:spacing w:line="360" w:lineRule="auto"/>
        <w:ind w:firstLine="480" w:firstLineChars="200"/>
        <w:rPr>
          <w:rFonts w:hint="eastAsia" w:ascii="仿宋_GB2312" w:hAnsi="仿宋" w:eastAsia="仿宋_GB2312" w:cs="仿宋_GB2312"/>
          <w:b/>
          <w:bCs/>
          <w:sz w:val="24"/>
        </w:rPr>
      </w:pPr>
      <w:r>
        <w:rPr>
          <w:rFonts w:hint="eastAsia" w:ascii="仿宋_GB2312" w:hAnsi="仿宋" w:eastAsia="仿宋_GB2312" w:cs="仿宋_GB2312"/>
          <w:sz w:val="24"/>
          <w:lang w:val="en-US" w:eastAsia="zh-CN"/>
        </w:rPr>
        <w:t>10.2</w:t>
      </w:r>
      <w:r>
        <w:rPr>
          <w:rFonts w:hint="eastAsia" w:ascii="仿宋_GB2312" w:hAnsi="仿宋" w:eastAsia="仿宋_GB2312" w:cs="仿宋_GB2312"/>
          <w:b/>
          <w:bCs/>
          <w:sz w:val="24"/>
        </w:rPr>
        <w:t>商务技术文件：</w:t>
      </w:r>
    </w:p>
    <w:p w14:paraId="6DDFD9E9">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.2.1投标函；</w:t>
      </w:r>
      <w:r>
        <w:rPr>
          <w:rFonts w:hint="eastAsia" w:ascii="仿宋_GB2312" w:hAnsi="仿宋" w:eastAsia="仿宋_GB2312" w:cs="仿宋_GB2312"/>
          <w:sz w:val="24"/>
          <w:lang w:val="zh-CN"/>
        </w:rPr>
        <w:t xml:space="preserve"> </w:t>
      </w:r>
    </w:p>
    <w:p w14:paraId="1BC46A81">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.2.2授权委托书或法定代表人（单位负责人、自然人本人）身份证明；</w:t>
      </w:r>
    </w:p>
    <w:p w14:paraId="1E88A72C">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p>
    <w:p w14:paraId="35B5C43B">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p>
    <w:p w14:paraId="7BFB0DC2">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p>
    <w:p w14:paraId="26AF1922">
      <w:pPr>
        <w:snapToGrid w:val="0"/>
        <w:spacing w:line="360" w:lineRule="auto"/>
        <w:ind w:firstLine="960" w:firstLineChars="400"/>
        <w:rPr>
          <w:rFonts w:ascii="仿宋_GB2312" w:hAnsi="仿宋" w:eastAsia="仿宋_GB2312" w:cs="仿宋_GB2312"/>
          <w:sz w:val="24"/>
          <w:lang w:val="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p>
    <w:p w14:paraId="08AA647C">
      <w:pPr>
        <w:snapToGrid w:val="0"/>
        <w:spacing w:line="360" w:lineRule="auto"/>
        <w:ind w:firstLine="960" w:firstLineChars="400"/>
        <w:rPr>
          <w:rFonts w:hint="eastAsia" w:ascii="仿宋_GB2312" w:hAnsi="仿宋" w:eastAsia="仿宋_GB2312" w:cs="仿宋_GB2312"/>
          <w:sz w:val="24"/>
          <w:lang w:val="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.2.</w:t>
      </w:r>
      <w:r>
        <w:rPr>
          <w:rFonts w:hint="eastAsia" w:ascii="仿宋_GB2312" w:hAnsi="仿宋" w:eastAsia="仿宋_GB2312" w:cs="仿宋_GB2312"/>
          <w:sz w:val="24"/>
          <w:lang w:val="en-US" w:eastAsia="zh-CN"/>
        </w:rPr>
        <w:t>7</w:t>
      </w:r>
      <w:r>
        <w:rPr>
          <w:rFonts w:hint="eastAsia" w:ascii="仿宋_GB2312" w:hAnsi="仿宋" w:eastAsia="仿宋_GB2312" w:cs="仿宋_GB2312"/>
          <w:sz w:val="24"/>
          <w:lang w:val="zh-CN"/>
        </w:rPr>
        <w:t xml:space="preserve">施工组织设计（含进度计划表、质量保障措施）；  </w:t>
      </w:r>
    </w:p>
    <w:p w14:paraId="4217ECAB">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 xml:space="preserve">8项目经理社保证明及同类项目经验；  </w:t>
      </w:r>
    </w:p>
    <w:p w14:paraId="0CCE4640">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lang w:val="zh-CN" w:eastAsia="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eastAsia="zh-CN"/>
        </w:rPr>
        <w:t>.</w:t>
      </w:r>
      <w:r>
        <w:rPr>
          <w:rFonts w:hint="eastAsia" w:ascii="仿宋_GB2312" w:hAnsi="仿宋" w:eastAsia="仿宋_GB2312" w:cs="仿宋_GB2312"/>
          <w:sz w:val="24"/>
          <w:lang w:val="en-US" w:eastAsia="zh-CN"/>
        </w:rPr>
        <w:t>2</w:t>
      </w:r>
      <w:r>
        <w:rPr>
          <w:rFonts w:hint="eastAsia" w:ascii="仿宋_GB2312" w:hAnsi="仿宋" w:eastAsia="仿宋_GB2312" w:cs="仿宋_GB2312"/>
          <w:sz w:val="24"/>
          <w:lang w:val="zh-CN" w:eastAsia="zh-CN"/>
        </w:rPr>
        <w:t>.</w:t>
      </w:r>
      <w:r>
        <w:rPr>
          <w:rFonts w:hint="eastAsia" w:ascii="仿宋_GB2312" w:hAnsi="仿宋" w:eastAsia="仿宋_GB2312" w:cs="仿宋_GB2312"/>
          <w:sz w:val="24"/>
          <w:lang w:val="en-US" w:eastAsia="zh-CN"/>
        </w:rPr>
        <w:t xml:space="preserve">9拟投入设备清单（如检测仪器、施工机械）。  </w:t>
      </w:r>
    </w:p>
    <w:p w14:paraId="49E33C55">
      <w:pPr>
        <w:snapToGrid w:val="0"/>
        <w:spacing w:line="360" w:lineRule="auto"/>
        <w:ind w:firstLine="480" w:firstLineChars="200"/>
        <w:rPr>
          <w:rFonts w:hint="eastAsia" w:ascii="仿宋_GB2312" w:hAnsi="仿宋" w:eastAsia="仿宋_GB2312" w:cs="仿宋_GB2312"/>
          <w:sz w:val="24"/>
          <w:lang w:val="en-US" w:eastAsia="zh-CN"/>
        </w:rPr>
      </w:pPr>
      <w:r>
        <w:rPr>
          <w:rFonts w:hint="eastAsia" w:ascii="仿宋_GB2312" w:hAnsi="仿宋" w:eastAsia="仿宋_GB2312" w:cs="仿宋_GB2312"/>
          <w:sz w:val="24"/>
          <w:lang w:val="en-US" w:eastAsia="zh-CN"/>
        </w:rPr>
        <w:t>10.3</w:t>
      </w:r>
      <w:r>
        <w:rPr>
          <w:rFonts w:hint="eastAsia" w:ascii="仿宋_GB2312" w:hAnsi="仿宋" w:eastAsia="仿宋_GB2312" w:cs="仿宋_GB2312"/>
          <w:b/>
          <w:bCs/>
          <w:sz w:val="24"/>
          <w:lang w:val="en-US" w:eastAsia="zh-CN"/>
        </w:rPr>
        <w:t>报价文件：</w:t>
      </w:r>
      <w:r>
        <w:rPr>
          <w:rFonts w:hint="eastAsia" w:ascii="仿宋_GB2312" w:hAnsi="仿宋" w:eastAsia="仿宋_GB2312" w:cs="仿宋_GB2312"/>
          <w:sz w:val="24"/>
          <w:lang w:val="en-US" w:eastAsia="zh-CN"/>
        </w:rPr>
        <w:t xml:space="preserve">  </w:t>
      </w:r>
    </w:p>
    <w:p w14:paraId="69BDED8C">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.3.1开标一览表（报价表）；</w:t>
      </w:r>
    </w:p>
    <w:p w14:paraId="6A477B3F">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.3.</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工程量清单报价表（按附件格式填报）</w:t>
      </w:r>
      <w:r>
        <w:rPr>
          <w:rFonts w:hint="eastAsia" w:ascii="仿宋_GB2312" w:hAnsi="仿宋" w:eastAsia="仿宋_GB2312" w:cs="仿宋_GB2312"/>
          <w:sz w:val="24"/>
          <w:lang w:eastAsia="zh-CN"/>
        </w:rPr>
        <w:t>。</w:t>
      </w:r>
    </w:p>
    <w:p w14:paraId="4E6BED01">
      <w:pPr>
        <w:spacing w:line="360" w:lineRule="auto"/>
        <w:ind w:firstLine="723" w:firstLineChars="300"/>
        <w:rPr>
          <w:rFonts w:ascii="仿宋_GB2312" w:hAnsi="仿宋" w:eastAsia="仿宋_GB2312"/>
          <w:b/>
          <w:sz w:val="24"/>
        </w:rPr>
      </w:pPr>
      <w:r>
        <w:rPr>
          <w:rFonts w:hint="eastAsia" w:ascii="仿宋_GB2312" w:hAnsi="仿宋" w:eastAsia="仿宋_GB2312"/>
          <w:b/>
          <w:sz w:val="24"/>
        </w:rPr>
        <w:t>投标文件含有采购人不能接受的附加条件的，投标无效；</w:t>
      </w:r>
    </w:p>
    <w:p w14:paraId="07EAB435">
      <w:pPr>
        <w:spacing w:line="360" w:lineRule="auto"/>
        <w:ind w:firstLine="723" w:firstLineChars="300"/>
        <w:rPr>
          <w:rFonts w:hint="eastAsia" w:ascii="仿宋_GB2312" w:hAnsi="仿宋" w:eastAsia="仿宋_GB2312"/>
          <w:b/>
          <w:sz w:val="24"/>
        </w:rPr>
      </w:pPr>
      <w:r>
        <w:rPr>
          <w:rFonts w:hint="eastAsia" w:ascii="仿宋_GB2312" w:hAnsi="仿宋" w:eastAsia="仿宋_GB2312"/>
          <w:b/>
          <w:sz w:val="24"/>
        </w:rPr>
        <w:t>投标人提供虚假材料投标的，投标无效。</w:t>
      </w:r>
    </w:p>
    <w:p w14:paraId="2EFCDB7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11</w:t>
      </w:r>
      <w:r>
        <w:rPr>
          <w:rFonts w:hint="eastAsia" w:ascii="仿宋" w:hAnsi="仿宋" w:eastAsia="仿宋" w:cs="Times New Roman"/>
          <w:b/>
          <w:sz w:val="24"/>
          <w:lang w:val="zh-CN" w:eastAsia="zh-CN"/>
        </w:rPr>
        <w:t>.</w:t>
      </w:r>
      <w:r>
        <w:rPr>
          <w:rFonts w:hint="eastAsia" w:ascii="仿宋" w:hAnsi="仿宋" w:eastAsia="仿宋" w:cs="Times New Roman"/>
          <w:b/>
          <w:sz w:val="24"/>
          <w:lang w:val="en-US" w:eastAsia="zh-CN"/>
        </w:rPr>
        <w:t>投标文件的编制</w:t>
      </w:r>
    </w:p>
    <w:p w14:paraId="4EC44B4C">
      <w:pPr>
        <w:spacing w:line="360" w:lineRule="auto"/>
        <w:ind w:firstLine="482" w:firstLineChars="200"/>
        <w:rPr>
          <w:rFonts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rPr>
        <w:t>投标文件未按本条规定的格式编制的，投标无效；</w:t>
      </w:r>
    </w:p>
    <w:p w14:paraId="067BACAC">
      <w:pPr>
        <w:spacing w:line="360" w:lineRule="auto"/>
        <w:ind w:firstLine="480" w:firstLineChars="200"/>
        <w:rPr>
          <w:rFonts w:ascii="仿宋" w:hAnsi="仿宋" w:eastAsia="仿宋" w:cs="仿宋_GB2312"/>
          <w:kern w:val="0"/>
          <w:sz w:val="24"/>
          <w:lang w:val="zh-CN"/>
        </w:rPr>
      </w:pPr>
      <w:r>
        <w:rPr>
          <w:rFonts w:hint="eastAsia" w:ascii="仿宋" w:hAnsi="仿宋" w:eastAsia="仿宋" w:cs="仿宋_GB2312"/>
          <w:kern w:val="0"/>
          <w:sz w:val="24"/>
          <w:lang w:val="zh-CN"/>
        </w:rPr>
        <w:t>1</w:t>
      </w:r>
      <w:r>
        <w:rPr>
          <w:rFonts w:hint="eastAsia" w:ascii="仿宋" w:hAnsi="仿宋" w:eastAsia="仿宋" w:cs="仿宋_GB2312"/>
          <w:kern w:val="0"/>
          <w:sz w:val="24"/>
          <w:lang w:val="en-US" w:eastAsia="zh-CN"/>
        </w:rPr>
        <w:t>1</w:t>
      </w:r>
      <w:r>
        <w:rPr>
          <w:rFonts w:hint="eastAsia" w:ascii="仿宋" w:hAnsi="仿宋" w:eastAsia="仿宋" w:cs="仿宋_GB2312"/>
          <w:kern w:val="0"/>
          <w:sz w:val="24"/>
          <w:lang w:val="zh-CN"/>
        </w:rPr>
        <w:t>.1投标文件分为资格文件、商务技术文件、报价文件三部分。各投标人在编制投标文件时请按照招标文件</w:t>
      </w:r>
      <w:r>
        <w:rPr>
          <w:rFonts w:hint="eastAsia" w:ascii="仿宋" w:hAnsi="仿宋" w:eastAsia="仿宋" w:cs="仿宋_GB2312"/>
          <w:kern w:val="0"/>
          <w:sz w:val="24"/>
          <w:highlight w:val="none"/>
          <w:lang w:val="zh-CN"/>
        </w:rPr>
        <w:t>第</w:t>
      </w:r>
      <w:r>
        <w:rPr>
          <w:rFonts w:hint="eastAsia" w:ascii="仿宋" w:hAnsi="仿宋" w:eastAsia="仿宋" w:cs="仿宋_GB2312"/>
          <w:kern w:val="0"/>
          <w:sz w:val="24"/>
          <w:highlight w:val="none"/>
          <w:lang w:val="en-US" w:eastAsia="zh-CN"/>
        </w:rPr>
        <w:t>五</w:t>
      </w:r>
      <w:r>
        <w:rPr>
          <w:rFonts w:hint="eastAsia" w:ascii="仿宋" w:hAnsi="仿宋" w:eastAsia="仿宋" w:cs="仿宋_GB2312"/>
          <w:kern w:val="0"/>
          <w:sz w:val="24"/>
          <w:highlight w:val="none"/>
          <w:lang w:val="zh-CN"/>
        </w:rPr>
        <w:t>部分</w:t>
      </w:r>
      <w:r>
        <w:rPr>
          <w:rFonts w:hint="eastAsia" w:ascii="仿宋" w:hAnsi="仿宋" w:eastAsia="仿宋" w:cs="仿宋_GB2312"/>
          <w:kern w:val="0"/>
          <w:sz w:val="24"/>
          <w:lang w:val="zh-CN"/>
        </w:rPr>
        <w:t>规定的格式进行，混乱的编排导致投标文件被误读或评标委员会查找不到有效文件是投标人的风险。</w:t>
      </w:r>
    </w:p>
    <w:p w14:paraId="43C2BAFE">
      <w:pPr>
        <w:pStyle w:val="23"/>
        <w:snapToGrid w:val="0"/>
        <w:spacing w:before="0"/>
        <w:ind w:firstLine="482"/>
        <w:rPr>
          <w:rFonts w:ascii="仿宋" w:hAnsi="仿宋" w:eastAsia="仿宋" w:cs="仿宋_GB2312"/>
          <w:b/>
          <w:szCs w:val="24"/>
        </w:rPr>
      </w:pPr>
      <w:r>
        <w:rPr>
          <w:rFonts w:hint="eastAsia" w:ascii="仿宋" w:hAnsi="仿宋" w:eastAsia="仿宋" w:cs="仿宋_GB2312"/>
          <w:b/>
          <w:szCs w:val="24"/>
        </w:rPr>
        <w:t>1</w:t>
      </w:r>
      <w:r>
        <w:rPr>
          <w:rFonts w:hint="eastAsia" w:ascii="仿宋" w:hAnsi="仿宋" w:eastAsia="仿宋" w:cs="仿宋_GB2312"/>
          <w:b/>
          <w:szCs w:val="24"/>
          <w:lang w:val="en-US" w:eastAsia="zh-CN"/>
        </w:rPr>
        <w:t>1</w:t>
      </w:r>
      <w:r>
        <w:rPr>
          <w:rFonts w:hint="eastAsia" w:ascii="仿宋" w:hAnsi="仿宋" w:eastAsia="仿宋" w:cs="仿宋_GB2312"/>
          <w:b/>
          <w:szCs w:val="24"/>
        </w:rPr>
        <w:t>.</w:t>
      </w:r>
      <w:r>
        <w:rPr>
          <w:rFonts w:hint="eastAsia" w:ascii="仿宋" w:hAnsi="仿宋" w:eastAsia="仿宋" w:cs="仿宋_GB2312"/>
          <w:b/>
          <w:szCs w:val="24"/>
          <w:lang w:val="en-US" w:eastAsia="zh-CN"/>
        </w:rPr>
        <w:t>2</w:t>
      </w:r>
      <w:r>
        <w:rPr>
          <w:rFonts w:hint="eastAsia" w:ascii="仿宋" w:hAnsi="仿宋" w:eastAsia="仿宋" w:cs="仿宋_GB2312"/>
          <w:b/>
          <w:szCs w:val="24"/>
        </w:rPr>
        <w:t>纸质备份文件的制作要求：</w:t>
      </w:r>
    </w:p>
    <w:p w14:paraId="18957ECA">
      <w:pPr>
        <w:pStyle w:val="23"/>
        <w:snapToGrid w:val="0"/>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1</w:t>
      </w:r>
      <w:r>
        <w:rPr>
          <w:rFonts w:ascii="仿宋" w:hAnsi="仿宋" w:eastAsia="仿宋" w:cs="仿宋_GB2312"/>
          <w:szCs w:val="24"/>
        </w:rPr>
        <w:t>.</w:t>
      </w:r>
      <w:r>
        <w:rPr>
          <w:rFonts w:hint="eastAsia" w:ascii="仿宋" w:hAnsi="仿宋" w:eastAsia="仿宋" w:cs="仿宋_GB2312"/>
          <w:szCs w:val="24"/>
          <w:lang w:val="en-US" w:eastAsia="zh-CN"/>
        </w:rPr>
        <w:t>2</w:t>
      </w:r>
      <w:r>
        <w:rPr>
          <w:rFonts w:ascii="仿宋" w:hAnsi="仿宋" w:eastAsia="仿宋" w:cs="仿宋_GB2312"/>
          <w:szCs w:val="24"/>
        </w:rPr>
        <w:t>.1</w:t>
      </w:r>
      <w:r>
        <w:rPr>
          <w:rFonts w:hint="eastAsia" w:ascii="仿宋" w:hAnsi="仿宋" w:eastAsia="仿宋" w:cs="仿宋_GB2312"/>
          <w:szCs w:val="24"/>
        </w:rPr>
        <w:t>投标人制作纸质投标文件须在投标文件封面上标明“正本”与“副本”字样、项目名称与标项号，并加盖投标人公章。正本内容与副本不一致时，以正本为准。</w:t>
      </w:r>
    </w:p>
    <w:p w14:paraId="480DDF46">
      <w:pPr>
        <w:pStyle w:val="23"/>
        <w:snapToGrid w:val="0"/>
        <w:spacing w:before="0"/>
        <w:ind w:firstLine="480"/>
        <w:rPr>
          <w:rFonts w:ascii="仿宋" w:hAnsi="仿宋" w:eastAsia="仿宋" w:cs="仿宋_GB2312"/>
          <w:szCs w:val="24"/>
        </w:rPr>
      </w:pPr>
      <w:r>
        <w:rPr>
          <w:rFonts w:hint="eastAsia" w:ascii="仿宋" w:hAnsi="仿宋" w:eastAsia="仿宋" w:cs="仿宋_GB2312"/>
          <w:szCs w:val="24"/>
        </w:rPr>
        <w:t>1</w:t>
      </w:r>
      <w:r>
        <w:rPr>
          <w:rFonts w:hint="eastAsia" w:ascii="仿宋" w:hAnsi="仿宋" w:eastAsia="仿宋" w:cs="仿宋_GB2312"/>
          <w:szCs w:val="24"/>
          <w:lang w:val="en-US" w:eastAsia="zh-CN"/>
        </w:rPr>
        <w:t>1</w:t>
      </w:r>
      <w:r>
        <w:rPr>
          <w:rFonts w:hint="eastAsia" w:ascii="仿宋" w:hAnsi="仿宋" w:eastAsia="仿宋" w:cs="仿宋_GB2312"/>
          <w:szCs w:val="24"/>
        </w:rPr>
        <w:t>.</w:t>
      </w:r>
      <w:r>
        <w:rPr>
          <w:rFonts w:hint="eastAsia" w:ascii="仿宋" w:hAnsi="仿宋" w:eastAsia="仿宋" w:cs="仿宋_GB2312"/>
          <w:szCs w:val="24"/>
          <w:lang w:val="en-US" w:eastAsia="zh-CN"/>
        </w:rPr>
        <w:t>2</w:t>
      </w:r>
      <w:r>
        <w:rPr>
          <w:rFonts w:hint="eastAsia" w:ascii="仿宋" w:hAnsi="仿宋" w:eastAsia="仿宋" w:cs="仿宋_GB2312"/>
          <w:szCs w:val="24"/>
        </w:rPr>
        <w:t>.2投标文件正本应使用不能擦去的墨水打印或书写</w:t>
      </w:r>
      <w:r>
        <w:rPr>
          <w:rFonts w:hint="eastAsia" w:ascii="仿宋" w:hAnsi="仿宋" w:eastAsia="仿宋" w:cs="仿宋_GB2312"/>
        </w:rPr>
        <w:t>。</w:t>
      </w:r>
    </w:p>
    <w:p w14:paraId="3ED3974C">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w:t>
      </w:r>
      <w:r>
        <w:rPr>
          <w:rFonts w:hint="eastAsia" w:ascii="仿宋" w:hAnsi="仿宋" w:eastAsia="仿宋" w:cs="仿宋_GB2312"/>
          <w:sz w:val="24"/>
          <w:lang w:val="en-US" w:eastAsia="zh-CN"/>
        </w:rPr>
        <w:t>1</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.3全套投标文件应无涂改和行间插字，除非这些删改是根据采购机构要求进行，或者是投标人造成的必须修改的错误。所修改处应由法定代表人或其授权代表签字盖章予以确认。</w:t>
      </w:r>
    </w:p>
    <w:p w14:paraId="12C805D3">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1</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.4 投标文件建议采用A4幅面，按顺序统一编目编码装订成册。</w:t>
      </w:r>
      <w:r>
        <w:rPr>
          <w:rFonts w:hint="eastAsia" w:ascii="仿宋" w:hAnsi="仿宋" w:eastAsia="仿宋" w:cs="仿宋_GB2312"/>
          <w:b/>
          <w:sz w:val="24"/>
        </w:rPr>
        <w:t>提倡双面打印</w:t>
      </w:r>
      <w:r>
        <w:rPr>
          <w:rFonts w:hint="eastAsia" w:ascii="仿宋" w:hAnsi="仿宋" w:eastAsia="仿宋" w:cs="仿宋_GB2312"/>
          <w:sz w:val="24"/>
        </w:rPr>
        <w:t>。</w:t>
      </w:r>
    </w:p>
    <w:p w14:paraId="45899DAD">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12.投标文件的装订、签署、盖章</w:t>
      </w:r>
    </w:p>
    <w:p w14:paraId="376A385A">
      <w:pPr>
        <w:pStyle w:val="23"/>
        <w:snapToGrid w:val="0"/>
        <w:spacing w:before="0"/>
        <w:ind w:firstLine="480"/>
        <w:rPr>
          <w:rFonts w:ascii="仿宋" w:hAnsi="仿宋" w:eastAsia="仿宋" w:cs="仿宋_GB2312"/>
          <w:b/>
        </w:rPr>
      </w:pPr>
      <w:r>
        <w:rPr>
          <w:rFonts w:hint="eastAsia" w:ascii="仿宋" w:hAnsi="仿宋" w:eastAsia="仿宋" w:cs="仿宋_GB2312"/>
          <w:szCs w:val="24"/>
        </w:rPr>
        <w:t>1</w:t>
      </w:r>
      <w:r>
        <w:rPr>
          <w:rFonts w:hint="eastAsia" w:ascii="仿宋" w:hAnsi="仿宋" w:eastAsia="仿宋" w:cs="仿宋_GB2312"/>
          <w:szCs w:val="24"/>
          <w:lang w:val="en-US" w:eastAsia="zh-CN"/>
        </w:rPr>
        <w:t>2</w:t>
      </w:r>
      <w:r>
        <w:rPr>
          <w:rFonts w:hint="eastAsia" w:ascii="仿宋" w:hAnsi="仿宋" w:eastAsia="仿宋" w:cs="仿宋_GB2312"/>
          <w:szCs w:val="24"/>
        </w:rPr>
        <w:t>.1投标文件按照招标文件</w:t>
      </w:r>
      <w:r>
        <w:rPr>
          <w:rFonts w:hint="eastAsia" w:ascii="仿宋" w:hAnsi="仿宋" w:eastAsia="仿宋" w:cs="仿宋_GB2312"/>
          <w:szCs w:val="24"/>
          <w:highlight w:val="none"/>
        </w:rPr>
        <w:t>第</w:t>
      </w:r>
      <w:r>
        <w:rPr>
          <w:rFonts w:hint="eastAsia" w:ascii="仿宋" w:hAnsi="仿宋" w:eastAsia="仿宋" w:cs="仿宋_GB2312"/>
          <w:szCs w:val="24"/>
          <w:highlight w:val="none"/>
          <w:lang w:val="en-US" w:eastAsia="zh-CN"/>
        </w:rPr>
        <w:t>五</w:t>
      </w:r>
      <w:r>
        <w:rPr>
          <w:rFonts w:hint="eastAsia" w:ascii="仿宋" w:hAnsi="仿宋" w:eastAsia="仿宋" w:cs="仿宋_GB2312"/>
          <w:szCs w:val="24"/>
          <w:highlight w:val="none"/>
        </w:rPr>
        <w:t>部分格</w:t>
      </w:r>
      <w:r>
        <w:rPr>
          <w:rFonts w:hint="eastAsia" w:ascii="仿宋" w:hAnsi="仿宋" w:eastAsia="仿宋" w:cs="仿宋_GB2312"/>
          <w:szCs w:val="24"/>
        </w:rPr>
        <w:t>式要</w:t>
      </w:r>
      <w:r>
        <w:rPr>
          <w:rFonts w:hint="eastAsia" w:ascii="仿宋" w:hAnsi="仿宋" w:eastAsia="仿宋" w:cs="仿宋_GB2312"/>
        </w:rPr>
        <w:t>求进行签署、盖章。</w:t>
      </w:r>
      <w:r>
        <w:rPr>
          <w:rFonts w:hint="eastAsia" w:ascii="仿宋_GB2312" w:hAnsi="仿宋" w:eastAsia="仿宋_GB2312"/>
          <w:b/>
        </w:rPr>
        <w:t>▲</w:t>
      </w:r>
      <w:r>
        <w:rPr>
          <w:rFonts w:hint="eastAsia" w:ascii="仿宋" w:hAnsi="仿宋" w:eastAsia="仿宋" w:cs="仿宋_GB2312"/>
          <w:b/>
        </w:rPr>
        <w:t>投标人的投标文件未按照招标文件要求签署、盖章的，其投标无效</w:t>
      </w:r>
      <w:r>
        <w:rPr>
          <w:rFonts w:hint="eastAsia" w:ascii="仿宋" w:hAnsi="仿宋" w:eastAsia="仿宋" w:cs="仿宋_GB2312"/>
          <w:szCs w:val="24"/>
        </w:rPr>
        <w:t>。</w:t>
      </w:r>
    </w:p>
    <w:p w14:paraId="1E9F066F">
      <w:pPr>
        <w:pStyle w:val="23"/>
        <w:snapToGrid w:val="0"/>
        <w:spacing w:before="0"/>
        <w:ind w:firstLine="480"/>
        <w:rPr>
          <w:rFonts w:ascii="仿宋" w:hAnsi="仿宋" w:eastAsia="仿宋"/>
          <w:b/>
          <w:sz w:val="24"/>
        </w:rPr>
      </w:pPr>
      <w:r>
        <w:rPr>
          <w:rFonts w:hint="eastAsia" w:ascii="仿宋" w:hAnsi="仿宋" w:eastAsia="仿宋" w:cs="仿宋_GB2312"/>
        </w:rPr>
        <w:t>1</w:t>
      </w:r>
      <w:r>
        <w:rPr>
          <w:rFonts w:hint="eastAsia" w:ascii="仿宋" w:hAnsi="仿宋" w:eastAsia="仿宋" w:cs="仿宋_GB2312"/>
          <w:lang w:val="en-US" w:eastAsia="zh-CN"/>
        </w:rPr>
        <w:t>2</w:t>
      </w:r>
      <w:r>
        <w:rPr>
          <w:rFonts w:hint="eastAsia" w:ascii="仿宋" w:hAnsi="仿宋" w:eastAsia="仿宋" w:cs="仿宋_GB2312"/>
        </w:rPr>
        <w:t>.2</w:t>
      </w:r>
      <w:r>
        <w:rPr>
          <w:rFonts w:hint="eastAsia" w:ascii="仿宋" w:hAnsi="仿宋" w:eastAsia="仿宋"/>
          <w:sz w:val="24"/>
        </w:rPr>
        <w:t>纸质备份文件须将投标文件的资格文件、商务技术文件、报价文件</w:t>
      </w:r>
      <w:r>
        <w:rPr>
          <w:rFonts w:hint="eastAsia" w:ascii="仿宋" w:hAnsi="仿宋" w:eastAsia="仿宋"/>
          <w:b/>
          <w:sz w:val="24"/>
        </w:rPr>
        <w:t>三</w:t>
      </w:r>
      <w:r>
        <w:rPr>
          <w:rFonts w:hint="eastAsia" w:ascii="仿宋" w:hAnsi="仿宋" w:eastAsia="仿宋"/>
          <w:sz w:val="24"/>
        </w:rPr>
        <w:t>部分分别装订成册，投标文件的装订必须采用</w:t>
      </w:r>
      <w:r>
        <w:rPr>
          <w:rFonts w:hint="eastAsia" w:ascii="仿宋" w:hAnsi="仿宋" w:eastAsia="仿宋"/>
          <w:b/>
          <w:sz w:val="24"/>
        </w:rPr>
        <w:t>胶订或线订</w:t>
      </w:r>
      <w:r>
        <w:rPr>
          <w:rFonts w:hint="eastAsia" w:ascii="仿宋" w:hAnsi="仿宋" w:eastAsia="仿宋"/>
          <w:sz w:val="24"/>
        </w:rPr>
        <w:t>形式，不得采用活页装订方式（胶订或线订以外装订形式视为活页装订）。</w:t>
      </w:r>
      <w:r>
        <w:rPr>
          <w:rFonts w:hint="eastAsia" w:ascii="仿宋" w:hAnsi="仿宋" w:eastAsia="仿宋"/>
          <w:b/>
          <w:sz w:val="24"/>
        </w:rPr>
        <w:t>▲对不符合装订要求的投标文件，按投标无效处理。</w:t>
      </w:r>
    </w:p>
    <w:p w14:paraId="04004C04">
      <w:pPr>
        <w:pStyle w:val="23"/>
        <w:snapToGrid w:val="0"/>
        <w:spacing w:before="0"/>
        <w:ind w:firstLine="480"/>
        <w:rPr>
          <w:rFonts w:ascii="仿宋_GB2312" w:hAnsi="仿宋" w:eastAsia="仿宋_GB2312" w:cs="仿宋_GB2312"/>
          <w:szCs w:val="24"/>
        </w:rPr>
      </w:pPr>
      <w:r>
        <w:rPr>
          <w:rFonts w:hint="eastAsia" w:ascii="仿宋_GB2312" w:hAnsi="仿宋" w:eastAsia="仿宋_GB2312" w:cs="仿宋_GB2312"/>
        </w:rPr>
        <w:t>1</w:t>
      </w:r>
      <w:r>
        <w:rPr>
          <w:rFonts w:hint="eastAsia" w:ascii="仿宋_GB2312" w:hAnsi="仿宋" w:eastAsia="仿宋_GB2312" w:cs="仿宋_GB2312"/>
          <w:lang w:val="en-US" w:eastAsia="zh-CN"/>
        </w:rPr>
        <w:t>2</w:t>
      </w:r>
      <w:r>
        <w:rPr>
          <w:rFonts w:hint="eastAsia" w:ascii="仿宋_GB2312" w:hAnsi="仿宋" w:eastAsia="仿宋_GB2312" w:cs="仿宋_GB2312"/>
        </w:rPr>
        <w:t>.3招标文件对投标文件签署、盖章的要求适用于签章（盖章）。</w:t>
      </w:r>
    </w:p>
    <w:p w14:paraId="45087398">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13.投标文件的提交、补充、修改、撤回</w:t>
      </w:r>
    </w:p>
    <w:p w14:paraId="4B6FE68A">
      <w:pPr>
        <w:pStyle w:val="23"/>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将拒收。</w:t>
      </w:r>
    </w:p>
    <w:p w14:paraId="35F001F4">
      <w:pPr>
        <w:pStyle w:val="23"/>
        <w:spacing w:before="0"/>
        <w:ind w:firstLine="600" w:firstLineChars="25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.2</w:t>
      </w:r>
      <w:r>
        <w:rPr>
          <w:rFonts w:hint="eastAsia" w:ascii="仿宋" w:hAnsi="仿宋" w:eastAsia="仿宋" w:cs="仿宋_GB2312"/>
          <w:szCs w:val="24"/>
          <w:lang w:val="en-US" w:eastAsia="zh-CN"/>
        </w:rPr>
        <w:t>采购人</w:t>
      </w:r>
      <w:r>
        <w:rPr>
          <w:rFonts w:hint="eastAsia" w:ascii="仿宋" w:hAnsi="仿宋" w:eastAsia="仿宋" w:cs="仿宋_GB2312"/>
          <w:szCs w:val="24"/>
        </w:rPr>
        <w:t>收到投标文件，将妥善保存并即时向供应商发出确认回执通知。在投标截止时间前，除供应商补充、修改或者撤回投标文件外，任何单位和个人不得提取投标文件。</w:t>
      </w:r>
    </w:p>
    <w:p w14:paraId="3C55E9F1">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.3采购</w:t>
      </w:r>
      <w:r>
        <w:rPr>
          <w:rFonts w:hint="eastAsia" w:ascii="仿宋" w:hAnsi="仿宋" w:eastAsia="仿宋" w:cs="仿宋_GB2312"/>
          <w:szCs w:val="24"/>
          <w:lang w:val="en-US" w:eastAsia="zh-CN"/>
        </w:rPr>
        <w:t>人</w:t>
      </w:r>
      <w:r>
        <w:rPr>
          <w:rFonts w:hint="eastAsia" w:ascii="仿宋" w:hAnsi="仿宋" w:eastAsia="仿宋" w:cs="仿宋_GB2312"/>
          <w:szCs w:val="24"/>
        </w:rPr>
        <w:t>可以视情况延长投标文件提交的截止时间。在上述情况下，投标人以前在投标截止期方面的全部权利、责任和义务，将适用于延长至新的投标截止期。</w:t>
      </w:r>
    </w:p>
    <w:p w14:paraId="64966E07">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投标文件备份：投标人递交投标文件以后，在规定的投标截止时间之前，可以书面形式对投标文件进行补充、修改，补充、修改纸质文件须加盖单位公章，并由法定代表人或其授权代表签字或盖章，电子投标文件须书面撤回后按要求重新递交。在投标截止时间以后，不能补充、修改投标文件。</w:t>
      </w:r>
    </w:p>
    <w:p w14:paraId="041E4819">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.4.1 投标人的补充、修改文件，应按本须知规定编制、密封、标志和递交，如果一份投标文件有几份函件时，应注明哪一份有效，否则所作修改视为无效。</w:t>
      </w:r>
    </w:p>
    <w:p w14:paraId="7C35B0F3">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.4.2投标人对投标文件的修改均要加以说明，否则其修改将被视为无效。</w:t>
      </w:r>
    </w:p>
    <w:p w14:paraId="444774E6">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4.3投标人在投标截止时间前，可以对所提交的投标文件进行补充、修改或者撤回，并书面通知采购人。补充、修改的内容作为投标文件的组成部分。补充、修改的内容与投标文件不一致的，以补充、修改的内容为准。</w:t>
      </w:r>
    </w:p>
    <w:p w14:paraId="1B9E7B2B">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.4.4</w:t>
      </w:r>
      <w:r>
        <w:rPr>
          <w:rFonts w:hint="eastAsia" w:ascii="仿宋" w:hAnsi="仿宋" w:eastAsia="仿宋" w:cs="仿宋_GB2312"/>
        </w:rPr>
        <w:t>在开标后规定的投标有效期内</w:t>
      </w:r>
      <w:r>
        <w:rPr>
          <w:rFonts w:hint="eastAsia" w:ascii="仿宋" w:hAnsi="仿宋" w:eastAsia="仿宋" w:cs="仿宋_GB2312"/>
          <w:szCs w:val="24"/>
        </w:rPr>
        <w:t>，投标人不能撤销投标文件。</w:t>
      </w:r>
    </w:p>
    <w:p w14:paraId="6D357B77">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14.备份投标文件以及投标文件的递交</w:t>
      </w:r>
    </w:p>
    <w:p w14:paraId="692A2148">
      <w:pPr>
        <w:pStyle w:val="23"/>
        <w:spacing w:before="0"/>
        <w:ind w:firstLine="480"/>
        <w:rPr>
          <w:rFonts w:ascii="仿宋" w:hAnsi="仿宋" w:eastAsia="仿宋"/>
          <w:b/>
          <w:szCs w:val="24"/>
        </w:rPr>
      </w:pPr>
      <w:r>
        <w:rPr>
          <w:rFonts w:hint="eastAsia" w:ascii="仿宋" w:hAnsi="仿宋" w:eastAsia="仿宋"/>
          <w:szCs w:val="24"/>
        </w:rPr>
        <w:t>1</w:t>
      </w:r>
      <w:r>
        <w:rPr>
          <w:rFonts w:hint="eastAsia" w:ascii="仿宋" w:hAnsi="仿宋" w:eastAsia="仿宋"/>
          <w:szCs w:val="24"/>
          <w:lang w:val="en-US" w:eastAsia="zh-CN"/>
        </w:rPr>
        <w:t>4</w:t>
      </w:r>
      <w:r>
        <w:rPr>
          <w:rFonts w:hint="eastAsia" w:ascii="仿宋" w:hAnsi="仿宋" w:eastAsia="仿宋"/>
          <w:szCs w:val="24"/>
        </w:rPr>
        <w:t>.1备份</w:t>
      </w:r>
      <w:r>
        <w:rPr>
          <w:rFonts w:hint="eastAsia" w:ascii="仿宋_GB2312" w:hAnsi="仿宋" w:eastAsia="仿宋_GB2312"/>
          <w:szCs w:val="24"/>
        </w:rPr>
        <w:t>投标文件须</w:t>
      </w:r>
      <w:r>
        <w:rPr>
          <w:rFonts w:hint="eastAsia" w:ascii="仿宋_GB2312" w:hAnsi="仿宋" w:eastAsia="仿宋_GB2312"/>
          <w:b/>
          <w:szCs w:val="24"/>
        </w:rPr>
        <w:t>密封包装</w:t>
      </w:r>
      <w:r>
        <w:rPr>
          <w:rFonts w:hint="eastAsia" w:ascii="仿宋_GB2312" w:hAnsi="仿宋" w:eastAsia="仿宋_GB2312"/>
          <w:szCs w:val="24"/>
        </w:rPr>
        <w:t>，密封包装指：所有投标文件应密封包装，包含资格文件、商务技术文件、报价文件三部分。其中，报价文件必须单独密封，未单独密封的，在开标时发生报价泄露的，由投标人自行承担相关责任</w:t>
      </w:r>
      <w:r>
        <w:rPr>
          <w:rFonts w:hint="eastAsia" w:ascii="仿宋_GB2312" w:hAnsi="仿宋" w:eastAsia="仿宋_GB2312"/>
          <w:b/>
          <w:szCs w:val="24"/>
        </w:rPr>
        <w:t>。没有密封包装的投标文件，将被拒收。</w:t>
      </w:r>
    </w:p>
    <w:p w14:paraId="342E9236">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4</w:t>
      </w:r>
      <w:r>
        <w:rPr>
          <w:rFonts w:hint="eastAsia" w:ascii="仿宋" w:hAnsi="仿宋" w:eastAsia="仿宋"/>
          <w:sz w:val="24"/>
        </w:rPr>
        <w:t>.2所有备份投标文件包装封面物应写明项目名称、投标人名称。</w:t>
      </w:r>
    </w:p>
    <w:p w14:paraId="470E08DA">
      <w:pPr>
        <w:snapToGrid w:val="0"/>
        <w:spacing w:line="360" w:lineRule="auto"/>
        <w:ind w:firstLine="482" w:firstLineChars="200"/>
        <w:rPr>
          <w:rFonts w:ascii="仿宋" w:hAnsi="仿宋" w:eastAsia="仿宋" w:cs="仿宋_GB2312"/>
          <w:b/>
          <w:sz w:val="24"/>
        </w:rPr>
      </w:pPr>
      <w:r>
        <w:rPr>
          <w:rFonts w:hint="eastAsia" w:ascii="仿宋" w:hAnsi="仿宋" w:eastAsia="仿宋"/>
          <w:b/>
          <w:sz w:val="24"/>
        </w:rPr>
        <w:t>▲不符合上述制作、</w:t>
      </w:r>
      <w:r>
        <w:rPr>
          <w:rFonts w:hint="eastAsia" w:ascii="仿宋" w:hAnsi="仿宋" w:eastAsia="仿宋" w:cs="仿宋_GB2312"/>
          <w:b/>
          <w:sz w:val="24"/>
        </w:rPr>
        <w:t>存储、密封规定的备份投标文件将被视为无效或者被拒绝接收。</w:t>
      </w:r>
    </w:p>
    <w:p w14:paraId="60DA8714">
      <w:pPr>
        <w:snapToGrid w:val="0"/>
        <w:spacing w:line="360" w:lineRule="auto"/>
        <w:ind w:firstLine="482" w:firstLineChars="200"/>
        <w:rPr>
          <w:rFonts w:ascii="仿宋" w:hAnsi="仿宋" w:eastAsia="仿宋"/>
          <w:sz w:val="24"/>
        </w:rPr>
      </w:pPr>
      <w:r>
        <w:rPr>
          <w:rFonts w:hint="eastAsia" w:ascii="仿宋" w:hAnsi="仿宋" w:eastAsia="仿宋"/>
          <w:b/>
          <w:sz w:val="24"/>
        </w:rPr>
        <w:t>▲</w:t>
      </w:r>
      <w:r>
        <w:rPr>
          <w:rFonts w:hint="eastAsia" w:ascii="仿宋" w:hAnsi="仿宋" w:eastAsia="仿宋" w:cs="仿宋_GB2312"/>
          <w:b/>
          <w:sz w:val="24"/>
        </w:rPr>
        <w:t>投标人仅提交备份投标文件，没有</w:t>
      </w:r>
      <w:r>
        <w:rPr>
          <w:rFonts w:hint="eastAsia" w:ascii="仿宋" w:hAnsi="仿宋" w:eastAsia="仿宋" w:cs="仿宋_GB2312"/>
          <w:b/>
          <w:sz w:val="24"/>
          <w:lang w:val="en-US" w:eastAsia="zh-CN"/>
        </w:rPr>
        <w:t>邮件</w:t>
      </w:r>
      <w:r>
        <w:rPr>
          <w:rFonts w:hint="eastAsia" w:ascii="仿宋" w:hAnsi="仿宋" w:eastAsia="仿宋" w:cs="仿宋_GB2312"/>
          <w:b/>
          <w:sz w:val="24"/>
        </w:rPr>
        <w:t>传输递交</w:t>
      </w:r>
      <w:r>
        <w:rPr>
          <w:rFonts w:hint="eastAsia" w:ascii="仿宋" w:hAnsi="仿宋" w:eastAsia="仿宋" w:cs="仿宋_GB2312"/>
          <w:b/>
          <w:sz w:val="24"/>
          <w:lang w:val="en-US" w:eastAsia="zh-CN"/>
        </w:rPr>
        <w:t>电子</w:t>
      </w:r>
      <w:r>
        <w:rPr>
          <w:rFonts w:hint="eastAsia" w:ascii="仿宋" w:hAnsi="仿宋" w:eastAsia="仿宋" w:cs="仿宋_GB2312"/>
          <w:b/>
          <w:sz w:val="24"/>
        </w:rPr>
        <w:t>投标文件的，投标无效。</w:t>
      </w:r>
    </w:p>
    <w:p w14:paraId="2648EE39">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4</w:t>
      </w:r>
      <w:r>
        <w:rPr>
          <w:rFonts w:ascii="仿宋" w:hAnsi="仿宋" w:eastAsia="仿宋" w:cs="仿宋_GB2312"/>
          <w:szCs w:val="24"/>
        </w:rPr>
        <w:t>.</w:t>
      </w:r>
      <w:r>
        <w:rPr>
          <w:rFonts w:hint="eastAsia" w:ascii="仿宋" w:hAnsi="仿宋" w:eastAsia="仿宋" w:cs="仿宋_GB2312"/>
          <w:szCs w:val="24"/>
          <w:lang w:val="en-US" w:eastAsia="zh-CN"/>
        </w:rPr>
        <w:t>3</w:t>
      </w:r>
      <w:r>
        <w:rPr>
          <w:rFonts w:hint="eastAsia" w:ascii="仿宋" w:hAnsi="仿宋" w:eastAsia="仿宋" w:cs="仿宋_GB2312"/>
          <w:szCs w:val="24"/>
        </w:rPr>
        <w:t>如项目须备份投标文件，</w:t>
      </w:r>
      <w:r>
        <w:rPr>
          <w:rFonts w:hint="eastAsia" w:ascii="仿宋" w:hAnsi="仿宋" w:eastAsia="仿宋" w:cs="仿宋_GB2312"/>
        </w:rPr>
        <w:t>投标人应按“招标公告”及前附表规定的时间、地点完成采购文件</w:t>
      </w:r>
      <w:r>
        <w:rPr>
          <w:rFonts w:ascii="仿宋" w:hAnsi="仿宋" w:eastAsia="仿宋" w:cs="仿宋_GB2312"/>
        </w:rPr>
        <w:t>获取手续并</w:t>
      </w:r>
      <w:r>
        <w:rPr>
          <w:rFonts w:hint="eastAsia" w:ascii="仿宋" w:hAnsi="仿宋" w:eastAsia="仿宋" w:cs="仿宋_GB2312"/>
        </w:rPr>
        <w:t>将投标文件提交给</w:t>
      </w:r>
      <w:r>
        <w:rPr>
          <w:rFonts w:hint="eastAsia" w:ascii="仿宋" w:hAnsi="仿宋" w:eastAsia="仿宋" w:cs="仿宋_GB2312"/>
          <w:szCs w:val="24"/>
        </w:rPr>
        <w:t>采购</w:t>
      </w:r>
      <w:r>
        <w:rPr>
          <w:rFonts w:hint="eastAsia" w:ascii="仿宋" w:hAnsi="仿宋" w:eastAsia="仿宋" w:cs="仿宋_GB2312"/>
          <w:szCs w:val="24"/>
          <w:lang w:val="en-US" w:eastAsia="zh-CN"/>
        </w:rPr>
        <w:t>人</w:t>
      </w:r>
      <w:r>
        <w:rPr>
          <w:rFonts w:hint="eastAsia" w:ascii="仿宋" w:hAnsi="仿宋" w:eastAsia="仿宋" w:cs="仿宋_GB2312"/>
        </w:rPr>
        <w:t>，</w:t>
      </w:r>
      <w:r>
        <w:rPr>
          <w:rFonts w:hint="eastAsia" w:ascii="仿宋" w:hAnsi="仿宋" w:eastAsia="仿宋" w:cs="仿宋_GB2312"/>
          <w:szCs w:val="24"/>
        </w:rPr>
        <w:t>采购</w:t>
      </w:r>
      <w:r>
        <w:rPr>
          <w:rFonts w:hint="eastAsia" w:ascii="仿宋" w:hAnsi="仿宋" w:eastAsia="仿宋" w:cs="仿宋_GB2312"/>
          <w:szCs w:val="24"/>
          <w:lang w:val="en-US" w:eastAsia="zh-CN"/>
        </w:rPr>
        <w:t>人</w:t>
      </w:r>
      <w:r>
        <w:rPr>
          <w:rFonts w:hint="eastAsia" w:ascii="仿宋" w:hAnsi="仿宋" w:eastAsia="仿宋" w:cs="仿宋_GB2312"/>
        </w:rPr>
        <w:t>将拒绝接受逾期送达的投标文件和</w:t>
      </w:r>
      <w:r>
        <w:rPr>
          <w:rFonts w:ascii="仿宋" w:hAnsi="仿宋" w:eastAsia="仿宋" w:cs="仿宋_GB2312"/>
        </w:rPr>
        <w:t>未按公告要求</w:t>
      </w:r>
      <w:r>
        <w:rPr>
          <w:rFonts w:hint="eastAsia" w:ascii="仿宋" w:hAnsi="仿宋" w:eastAsia="仿宋" w:cs="仿宋_GB2312"/>
        </w:rPr>
        <w:t>完成采购</w:t>
      </w:r>
      <w:r>
        <w:rPr>
          <w:rFonts w:ascii="仿宋" w:hAnsi="仿宋" w:eastAsia="仿宋" w:cs="仿宋_GB2312"/>
        </w:rPr>
        <w:t>文件获取的</w:t>
      </w:r>
      <w:r>
        <w:rPr>
          <w:rFonts w:hint="eastAsia" w:ascii="仿宋" w:hAnsi="仿宋" w:eastAsia="仿宋" w:cs="仿宋_GB2312"/>
        </w:rPr>
        <w:t>投标人</w:t>
      </w:r>
      <w:r>
        <w:rPr>
          <w:rFonts w:ascii="仿宋" w:hAnsi="仿宋" w:eastAsia="仿宋" w:cs="仿宋_GB2312"/>
        </w:rPr>
        <w:t>递交的投标</w:t>
      </w:r>
      <w:r>
        <w:rPr>
          <w:rFonts w:hint="eastAsia" w:ascii="仿宋" w:hAnsi="仿宋" w:eastAsia="仿宋" w:cs="仿宋_GB2312"/>
        </w:rPr>
        <w:t>文件。</w:t>
      </w:r>
    </w:p>
    <w:p w14:paraId="28A3ADA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15.投标文件的无效处理</w:t>
      </w:r>
    </w:p>
    <w:p w14:paraId="6DBE464C">
      <w:pPr>
        <w:pStyle w:val="7"/>
        <w:spacing w:line="360" w:lineRule="auto"/>
        <w:ind w:firstLine="360" w:firstLineChars="150"/>
        <w:rPr>
          <w:rFonts w:ascii="仿宋" w:hAnsi="仿宋" w:eastAsia="仿宋" w:cs="仿宋_GB2312"/>
          <w:szCs w:val="21"/>
        </w:rPr>
      </w:pPr>
      <w:r>
        <w:rPr>
          <w:rFonts w:hint="eastAsia" w:ascii="仿宋" w:hAnsi="仿宋" w:eastAsia="仿宋" w:cs="仿宋_GB2312"/>
          <w:szCs w:val="21"/>
        </w:rPr>
        <w:t>有招标文件</w:t>
      </w:r>
      <w:r>
        <w:rPr>
          <w:rFonts w:hint="eastAsia" w:ascii="仿宋" w:hAnsi="仿宋" w:eastAsia="仿宋" w:cs="仿宋_GB2312"/>
          <w:szCs w:val="21"/>
          <w:highlight w:val="none"/>
        </w:rPr>
        <w:t>第</w:t>
      </w:r>
      <w:r>
        <w:rPr>
          <w:rFonts w:hint="eastAsia" w:ascii="仿宋" w:hAnsi="仿宋" w:eastAsia="仿宋" w:cs="仿宋_GB2312"/>
          <w:szCs w:val="21"/>
          <w:highlight w:val="none"/>
          <w:lang w:val="en-US" w:eastAsia="zh-CN"/>
        </w:rPr>
        <w:t>三</w:t>
      </w:r>
      <w:r>
        <w:rPr>
          <w:rFonts w:hint="eastAsia" w:ascii="仿宋" w:hAnsi="仿宋" w:eastAsia="仿宋" w:cs="仿宋_GB2312"/>
          <w:szCs w:val="21"/>
          <w:highlight w:val="none"/>
        </w:rPr>
        <w:t>部分</w:t>
      </w:r>
      <w:r>
        <w:rPr>
          <w:rFonts w:hint="eastAsia" w:ascii="仿宋" w:hAnsi="仿宋" w:eastAsia="仿宋"/>
          <w:highlight w:val="none"/>
        </w:rPr>
        <w:t>第4.2项</w:t>
      </w:r>
      <w:r>
        <w:rPr>
          <w:rFonts w:hint="eastAsia" w:ascii="仿宋" w:hAnsi="仿宋" w:eastAsia="仿宋"/>
        </w:rPr>
        <w:t>规定</w:t>
      </w:r>
      <w:r>
        <w:rPr>
          <w:rFonts w:hint="eastAsia" w:ascii="仿宋" w:hAnsi="仿宋" w:eastAsia="仿宋" w:cs="仿宋_GB2312"/>
          <w:szCs w:val="21"/>
        </w:rPr>
        <w:t>的情形之一的，投标无效：</w:t>
      </w:r>
    </w:p>
    <w:p w14:paraId="1F4713DB">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16.投标有效期</w:t>
      </w:r>
    </w:p>
    <w:p w14:paraId="2485E449">
      <w:pPr>
        <w:spacing w:line="360" w:lineRule="auto"/>
        <w:ind w:firstLine="480" w:firstLineChars="200"/>
        <w:rPr>
          <w:rFonts w:ascii="仿宋" w:hAnsi="仿宋" w:eastAsia="仿宋" w:cs="仿宋_GB2312"/>
          <w:b/>
          <w:sz w:val="24"/>
          <w:szCs w:val="21"/>
        </w:rPr>
      </w:pPr>
      <w:r>
        <w:rPr>
          <w:rFonts w:hint="eastAsia" w:ascii="仿宋" w:hAnsi="仿宋" w:eastAsia="仿宋" w:cs="仿宋_GB2312"/>
          <w:sz w:val="24"/>
          <w:szCs w:val="20"/>
        </w:rPr>
        <w:t>1</w:t>
      </w:r>
      <w:r>
        <w:rPr>
          <w:rFonts w:hint="eastAsia" w:ascii="仿宋" w:hAnsi="仿宋" w:eastAsia="仿宋" w:cs="仿宋_GB2312"/>
          <w:sz w:val="24"/>
          <w:szCs w:val="20"/>
          <w:lang w:val="en-US" w:eastAsia="zh-CN"/>
        </w:rPr>
        <w:t>6</w:t>
      </w:r>
      <w:r>
        <w:rPr>
          <w:rFonts w:hint="eastAsia" w:ascii="仿宋" w:hAnsi="仿宋" w:eastAsia="仿宋" w:cs="仿宋_GB2312"/>
          <w:sz w:val="24"/>
          <w:szCs w:val="20"/>
        </w:rPr>
        <w:t>.1投标有效期为从提交投标文件的截止之日起90天。▲</w:t>
      </w:r>
      <w:r>
        <w:rPr>
          <w:rFonts w:hint="eastAsia" w:ascii="仿宋" w:hAnsi="仿宋" w:eastAsia="仿宋" w:cs="仿宋_GB2312"/>
          <w:b/>
          <w:sz w:val="24"/>
          <w:szCs w:val="20"/>
        </w:rPr>
        <w:t>投标人的投标文件中承</w:t>
      </w:r>
      <w:r>
        <w:rPr>
          <w:rFonts w:hint="eastAsia" w:ascii="仿宋" w:hAnsi="仿宋" w:eastAsia="仿宋" w:cs="仿宋_GB2312"/>
          <w:b/>
          <w:sz w:val="24"/>
          <w:szCs w:val="21"/>
        </w:rPr>
        <w:t>诺的投标有效期少于招标文件中载明的投标有效期的，投标无效。</w:t>
      </w:r>
    </w:p>
    <w:p w14:paraId="06F3EFB8">
      <w:pPr>
        <w:pStyle w:val="23"/>
        <w:spacing w:before="0"/>
        <w:ind w:firstLine="480"/>
        <w:rPr>
          <w:rFonts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6</w:t>
      </w:r>
      <w:r>
        <w:rPr>
          <w:rFonts w:hint="eastAsia" w:ascii="仿宋" w:hAnsi="仿宋" w:eastAsia="仿宋" w:cs="仿宋_GB2312"/>
        </w:rPr>
        <w:t>.2投标文件合格投递后，自投标截止日期起，在投标有效期内有效。</w:t>
      </w:r>
    </w:p>
    <w:p w14:paraId="3A31D283">
      <w:pPr>
        <w:pStyle w:val="23"/>
        <w:spacing w:before="0"/>
        <w:ind w:firstLine="480"/>
        <w:rPr>
          <w:rFonts w:hint="eastAsia"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6</w:t>
      </w:r>
      <w:r>
        <w:rPr>
          <w:rFonts w:hint="eastAsia" w:ascii="仿宋" w:hAnsi="仿宋" w:eastAsia="仿宋" w:cs="仿宋_GB2312"/>
        </w:rPr>
        <w:t>.3在原定投标有效期满之前，如果出现特殊情况，采购</w:t>
      </w:r>
      <w:r>
        <w:rPr>
          <w:rFonts w:hint="eastAsia" w:ascii="仿宋" w:hAnsi="仿宋" w:eastAsia="仿宋" w:cs="仿宋_GB2312"/>
          <w:lang w:val="en-US" w:eastAsia="zh-CN"/>
        </w:rPr>
        <w:t>人</w:t>
      </w:r>
      <w:r>
        <w:rPr>
          <w:rFonts w:hint="eastAsia" w:ascii="仿宋" w:hAnsi="仿宋" w:eastAsia="仿宋" w:cs="仿宋_GB2312"/>
        </w:rPr>
        <w:t>可以以公告形式通知投标人延长投标有效期。投标人同意延长的，不得要求或被允许修改其投标文件，投标人拒绝延长的，其投标无效。</w:t>
      </w:r>
    </w:p>
    <w:p w14:paraId="2184C643">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开标、资格审查与信用信息查询</w:t>
      </w:r>
    </w:p>
    <w:p w14:paraId="5472E070">
      <w:pPr>
        <w:snapToGrid w:val="0"/>
        <w:spacing w:line="360" w:lineRule="auto"/>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 xml:space="preserve">17.开标 </w:t>
      </w:r>
    </w:p>
    <w:p w14:paraId="0B3FD494">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.1采购</w:t>
      </w:r>
      <w:r>
        <w:rPr>
          <w:rFonts w:hint="eastAsia" w:ascii="仿宋" w:hAnsi="仿宋" w:eastAsia="仿宋" w:cs="仿宋_GB2312"/>
          <w:sz w:val="24"/>
          <w:lang w:val="en-US" w:eastAsia="zh-CN"/>
        </w:rPr>
        <w:t>人</w:t>
      </w:r>
      <w:r>
        <w:rPr>
          <w:rFonts w:hint="eastAsia" w:ascii="仿宋" w:hAnsi="仿宋" w:eastAsia="仿宋" w:cs="仿宋_GB2312"/>
          <w:sz w:val="24"/>
        </w:rPr>
        <w:t>按照招标文件规定的时间组织开标</w:t>
      </w:r>
      <w:r>
        <w:rPr>
          <w:rFonts w:ascii="仿宋" w:hAnsi="仿宋" w:eastAsia="仿宋" w:cs="仿宋_GB2312"/>
          <w:sz w:val="24"/>
        </w:rPr>
        <w:t>。</w:t>
      </w:r>
      <w:r>
        <w:rPr>
          <w:rFonts w:hint="eastAsia" w:ascii="仿宋" w:hAnsi="仿宋" w:eastAsia="仿宋" w:cs="仿宋_GB2312"/>
          <w:sz w:val="24"/>
        </w:rPr>
        <w:t>投标人不足3家的，不得开标。</w:t>
      </w:r>
    </w:p>
    <w:p w14:paraId="15E47621">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项目允许提供备份文件时，仅因</w:t>
      </w:r>
      <w:r>
        <w:rPr>
          <w:rFonts w:hint="eastAsia" w:ascii="仿宋" w:hAnsi="仿宋" w:eastAsia="仿宋" w:cs="仿宋_GB2312"/>
          <w:sz w:val="24"/>
          <w:lang w:val="en-US" w:eastAsia="zh-CN"/>
        </w:rPr>
        <w:t>电子投标文件</w:t>
      </w:r>
      <w:r>
        <w:rPr>
          <w:rFonts w:hint="eastAsia" w:ascii="仿宋" w:hAnsi="仿宋" w:eastAsia="仿宋" w:cs="仿宋_GB2312"/>
          <w:sz w:val="24"/>
        </w:rPr>
        <w:t>无法读取或电子开评标无法正常进行，采购代理将按顺序启用备份文件完成开标。投标人因自身原因未按时</w:t>
      </w:r>
      <w:r>
        <w:rPr>
          <w:rFonts w:hint="eastAsia" w:ascii="仿宋" w:hAnsi="仿宋" w:eastAsia="仿宋" w:cs="仿宋_GB2312"/>
          <w:sz w:val="24"/>
          <w:lang w:val="en-US" w:eastAsia="zh-CN"/>
        </w:rPr>
        <w:t>投递招标文件</w:t>
      </w:r>
      <w:r>
        <w:rPr>
          <w:rFonts w:hint="eastAsia" w:ascii="仿宋" w:hAnsi="仿宋" w:eastAsia="仿宋" w:cs="仿宋_GB2312"/>
          <w:sz w:val="24"/>
        </w:rPr>
        <w:t>的，投标无效，不启用备份文件。</w:t>
      </w:r>
      <w:r>
        <w:rPr>
          <w:rFonts w:hint="eastAsia" w:ascii="仿宋" w:hAnsi="仿宋" w:eastAsia="仿宋" w:cs="仿宋_GB2312"/>
          <w:b/>
          <w:sz w:val="24"/>
        </w:rPr>
        <w:t>投标文件已按时</w:t>
      </w:r>
      <w:r>
        <w:rPr>
          <w:rFonts w:hint="eastAsia" w:ascii="仿宋" w:hAnsi="仿宋" w:eastAsia="仿宋" w:cs="仿宋_GB2312"/>
          <w:b/>
          <w:sz w:val="24"/>
          <w:lang w:val="en-US" w:eastAsia="zh-CN"/>
        </w:rPr>
        <w:t>开启</w:t>
      </w:r>
      <w:r>
        <w:rPr>
          <w:rFonts w:hint="eastAsia" w:ascii="仿宋" w:hAnsi="仿宋" w:eastAsia="仿宋" w:cs="仿宋_GB2312"/>
          <w:b/>
          <w:sz w:val="24"/>
        </w:rPr>
        <w:t>的，备份投标文件自动失效。</w:t>
      </w:r>
    </w:p>
    <w:p w14:paraId="5172CDE2">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w:t>
      </w:r>
      <w:r>
        <w:rPr>
          <w:rFonts w:hint="eastAsia" w:ascii="仿宋" w:hAnsi="仿宋" w:eastAsia="仿宋" w:cs="仿宋_GB2312"/>
          <w:sz w:val="24"/>
          <w:lang w:val="en-US" w:eastAsia="zh-CN"/>
        </w:rPr>
        <w:t>3</w:t>
      </w:r>
      <w:r>
        <w:rPr>
          <w:rFonts w:ascii="仿宋" w:hAnsi="仿宋" w:eastAsia="仿宋" w:cs="仿宋_GB2312"/>
          <w:sz w:val="24"/>
        </w:rPr>
        <w:t xml:space="preserve"> </w:t>
      </w:r>
      <w:r>
        <w:rPr>
          <w:rFonts w:hint="eastAsia" w:ascii="仿宋" w:hAnsi="仿宋" w:eastAsia="仿宋" w:cs="仿宋_GB2312"/>
          <w:sz w:val="24"/>
        </w:rPr>
        <w:t>备份投标文件的接收</w:t>
      </w:r>
      <w:r>
        <w:rPr>
          <w:rFonts w:ascii="仿宋" w:hAnsi="仿宋" w:eastAsia="仿宋" w:cs="仿宋_GB2312"/>
          <w:sz w:val="24"/>
        </w:rPr>
        <w:t>在招标文件确定的时间</w:t>
      </w:r>
      <w:r>
        <w:rPr>
          <w:rFonts w:hint="eastAsia" w:ascii="仿宋" w:hAnsi="仿宋" w:eastAsia="仿宋" w:cs="仿宋_GB2312"/>
          <w:sz w:val="24"/>
        </w:rPr>
        <w:t>、</w:t>
      </w:r>
      <w:r>
        <w:rPr>
          <w:rFonts w:ascii="仿宋" w:hAnsi="仿宋" w:eastAsia="仿宋" w:cs="仿宋_GB2312"/>
          <w:sz w:val="24"/>
        </w:rPr>
        <w:t>地点</w:t>
      </w:r>
      <w:r>
        <w:rPr>
          <w:rFonts w:hint="eastAsia" w:ascii="仿宋" w:hAnsi="仿宋" w:eastAsia="仿宋" w:cs="仿宋_GB2312"/>
          <w:sz w:val="24"/>
        </w:rPr>
        <w:t>进行</w:t>
      </w:r>
      <w:r>
        <w:rPr>
          <w:rFonts w:ascii="仿宋" w:hAnsi="仿宋" w:eastAsia="仿宋" w:cs="仿宋_GB2312"/>
          <w:sz w:val="24"/>
        </w:rPr>
        <w:t>。</w:t>
      </w:r>
    </w:p>
    <w:p w14:paraId="7CE6D682">
      <w:pPr>
        <w:snapToGrid w:val="0"/>
        <w:spacing w:line="360" w:lineRule="auto"/>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18.资格审查</w:t>
      </w:r>
    </w:p>
    <w:p w14:paraId="085B1DF1">
      <w:pPr>
        <w:pStyle w:val="23"/>
        <w:spacing w:before="0"/>
        <w:ind w:firstLine="480"/>
        <w:rPr>
          <w:rFonts w:ascii="仿宋" w:hAnsi="仿宋" w:eastAsia="仿宋" w:cs="Arial"/>
          <w:kern w:val="0"/>
          <w:szCs w:val="24"/>
        </w:rPr>
      </w:pPr>
      <w:r>
        <w:rPr>
          <w:rFonts w:ascii="仿宋" w:hAnsi="仿宋" w:eastAsia="仿宋" w:cs="Arial"/>
          <w:kern w:val="0"/>
          <w:szCs w:val="24"/>
        </w:rPr>
        <w:t>1</w:t>
      </w:r>
      <w:r>
        <w:rPr>
          <w:rFonts w:hint="eastAsia" w:ascii="仿宋" w:hAnsi="仿宋" w:eastAsia="仿宋" w:cs="Arial"/>
          <w:kern w:val="0"/>
          <w:szCs w:val="24"/>
          <w:lang w:val="en-US" w:eastAsia="zh-CN"/>
        </w:rPr>
        <w:t>8</w:t>
      </w:r>
      <w:r>
        <w:rPr>
          <w:rFonts w:hint="eastAsia" w:ascii="仿宋" w:hAnsi="仿宋" w:eastAsia="仿宋" w:cs="Arial"/>
          <w:kern w:val="0"/>
          <w:szCs w:val="24"/>
        </w:rPr>
        <w:t>.1开标后，采购人将依法对投标人的资格进行审查。</w:t>
      </w:r>
    </w:p>
    <w:p w14:paraId="408A2272">
      <w:pPr>
        <w:snapToGrid w:val="0"/>
        <w:spacing w:line="360" w:lineRule="auto"/>
        <w:ind w:firstLine="480" w:firstLineChars="200"/>
        <w:rPr>
          <w:rFonts w:ascii="仿宋" w:hAnsi="仿宋" w:eastAsia="仿宋" w:cs="仿宋_GB2312"/>
          <w:sz w:val="24"/>
        </w:rPr>
      </w:pPr>
      <w:r>
        <w:rPr>
          <w:rFonts w:ascii="仿宋" w:hAnsi="仿宋" w:eastAsia="仿宋" w:cs="Arial"/>
          <w:kern w:val="0"/>
          <w:sz w:val="24"/>
        </w:rPr>
        <w:t>1</w:t>
      </w:r>
      <w:r>
        <w:rPr>
          <w:rFonts w:hint="eastAsia" w:ascii="仿宋" w:hAnsi="仿宋" w:eastAsia="仿宋" w:cs="Arial"/>
          <w:kern w:val="0"/>
          <w:sz w:val="24"/>
          <w:lang w:val="en-US" w:eastAsia="zh-CN"/>
        </w:rPr>
        <w:t>8</w:t>
      </w:r>
      <w:r>
        <w:rPr>
          <w:rFonts w:hint="eastAsia" w:ascii="仿宋" w:hAnsi="仿宋" w:eastAsia="仿宋" w:cs="Arial"/>
          <w:kern w:val="0"/>
          <w:sz w:val="24"/>
        </w:rPr>
        <w:t>.2</w:t>
      </w:r>
      <w:r>
        <w:rPr>
          <w:rFonts w:hint="eastAsia" w:ascii="仿宋" w:hAnsi="仿宋" w:eastAsia="仿宋" w:cs="仿宋_GB2312"/>
          <w:sz w:val="24"/>
        </w:rPr>
        <w:t>采购人依据法律法规和招标文件的规定，对投标人的基本资格条件、特定资格条件进行审查。</w:t>
      </w:r>
    </w:p>
    <w:p w14:paraId="754C228E">
      <w:pPr>
        <w:pStyle w:val="23"/>
        <w:spacing w:before="0"/>
        <w:ind w:firstLine="480"/>
        <w:rPr>
          <w:rFonts w:ascii="仿宋" w:hAnsi="仿宋" w:eastAsia="仿宋" w:cs="仿宋_GB2312"/>
        </w:rPr>
      </w:pPr>
      <w:r>
        <w:rPr>
          <w:rFonts w:ascii="仿宋" w:hAnsi="仿宋" w:eastAsia="仿宋" w:cs="Arial"/>
          <w:kern w:val="0"/>
          <w:szCs w:val="24"/>
        </w:rPr>
        <w:t>1</w:t>
      </w:r>
      <w:r>
        <w:rPr>
          <w:rFonts w:hint="eastAsia" w:ascii="仿宋" w:hAnsi="仿宋" w:eastAsia="仿宋" w:cs="Arial"/>
          <w:kern w:val="0"/>
          <w:szCs w:val="24"/>
          <w:lang w:val="en-US" w:eastAsia="zh-CN"/>
        </w:rPr>
        <w:t>8</w:t>
      </w:r>
      <w:r>
        <w:rPr>
          <w:rFonts w:hint="eastAsia" w:ascii="仿宋" w:hAnsi="仿宋" w:eastAsia="仿宋" w:cs="Arial"/>
          <w:kern w:val="0"/>
          <w:szCs w:val="24"/>
        </w:rPr>
        <w:t>.3投标人未按照招标文件要求提供与</w:t>
      </w:r>
      <w:r>
        <w:rPr>
          <w:rFonts w:hint="eastAsia" w:ascii="仿宋" w:hAnsi="仿宋" w:eastAsia="仿宋" w:cs="仿宋_GB2312"/>
        </w:rPr>
        <w:t>基本资格条件、特定资格条件相应的</w:t>
      </w:r>
      <w:r>
        <w:rPr>
          <w:rFonts w:hint="eastAsia" w:ascii="仿宋" w:hAnsi="仿宋" w:eastAsia="仿宋" w:cs="Arial"/>
          <w:kern w:val="0"/>
          <w:szCs w:val="24"/>
        </w:rPr>
        <w:t>有效资格证明材料的，视为</w:t>
      </w:r>
      <w:r>
        <w:rPr>
          <w:rFonts w:hint="eastAsia" w:ascii="仿宋" w:hAnsi="仿宋" w:eastAsia="仿宋" w:cs="仿宋_GB2312"/>
        </w:rPr>
        <w:t>投标人不具备招标文件中规定的资格要求，其投标无效。</w:t>
      </w:r>
    </w:p>
    <w:p w14:paraId="1E8E8604">
      <w:pPr>
        <w:pStyle w:val="23"/>
        <w:spacing w:before="0"/>
        <w:ind w:firstLine="480"/>
        <w:rPr>
          <w:rFonts w:ascii="仿宋" w:hAnsi="仿宋" w:eastAsia="仿宋" w:cs="仿宋_GB2312"/>
        </w:rPr>
      </w:pPr>
      <w:r>
        <w:rPr>
          <w:rFonts w:ascii="仿宋" w:hAnsi="仿宋" w:eastAsia="仿宋" w:cs="仿宋_GB2312"/>
        </w:rPr>
        <w:t>1</w:t>
      </w:r>
      <w:r>
        <w:rPr>
          <w:rFonts w:hint="eastAsia" w:ascii="仿宋" w:hAnsi="仿宋" w:eastAsia="仿宋" w:cs="仿宋_GB2312"/>
          <w:lang w:val="en-US" w:eastAsia="zh-CN"/>
        </w:rPr>
        <w:t>8</w:t>
      </w:r>
      <w:r>
        <w:rPr>
          <w:rFonts w:hint="eastAsia" w:ascii="仿宋" w:hAnsi="仿宋" w:eastAsia="仿宋" w:cs="仿宋_GB2312"/>
        </w:rPr>
        <w:t>.4对未通过资格审查的投标人，采购人告知其未通过的原因。</w:t>
      </w:r>
    </w:p>
    <w:p w14:paraId="09F0FE09">
      <w:pPr>
        <w:pStyle w:val="23"/>
        <w:spacing w:before="0"/>
        <w:ind w:firstLine="480"/>
        <w:rPr>
          <w:rFonts w:ascii="仿宋" w:hAnsi="仿宋" w:eastAsia="仿宋" w:cs="仿宋_GB2312"/>
        </w:rPr>
      </w:pPr>
      <w:r>
        <w:rPr>
          <w:rFonts w:ascii="仿宋" w:hAnsi="仿宋" w:eastAsia="仿宋" w:cs="仿宋_GB2312"/>
        </w:rPr>
        <w:t>1</w:t>
      </w:r>
      <w:r>
        <w:rPr>
          <w:rFonts w:hint="eastAsia" w:ascii="仿宋" w:hAnsi="仿宋" w:eastAsia="仿宋" w:cs="仿宋_GB2312"/>
          <w:lang w:val="en-US" w:eastAsia="zh-CN"/>
        </w:rPr>
        <w:t>8</w:t>
      </w:r>
      <w:r>
        <w:rPr>
          <w:rFonts w:hint="eastAsia" w:ascii="仿宋" w:hAnsi="仿宋" w:eastAsia="仿宋" w:cs="仿宋_GB2312"/>
        </w:rPr>
        <w:t>.5合格投标人不足3家的，不再评标。</w:t>
      </w:r>
    </w:p>
    <w:p w14:paraId="0A1E110C">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19.信用信息查询</w:t>
      </w:r>
    </w:p>
    <w:p w14:paraId="7872C533">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.1信用信息查询渠道及截止时间：采购人将通过“信用中国”网站(www.creditchina.gov.cn)、中国政府采购网(www.ccgp.gov.cn)渠道查询投标人投标截止时间前的信用记录。</w:t>
      </w:r>
    </w:p>
    <w:p w14:paraId="7426330B">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.2信用信息查询记录和证据留存的具体方式：现场查询的投标人的信用记录、查询结果经确认后将与采购文件一起存档。</w:t>
      </w:r>
    </w:p>
    <w:p w14:paraId="59D8C5E5">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.3信用信息的使用规则：经查询列入失信被执行人名单、重大税收违法案件当事人名单、采购严重违法失信行为记录名单的投标人将被拒绝参与采购活动。</w:t>
      </w:r>
    </w:p>
    <w:p w14:paraId="11015B39">
      <w:pPr>
        <w:pStyle w:val="3"/>
        <w:numPr>
          <w:ilvl w:val="0"/>
          <w:numId w:val="5"/>
        </w:numPr>
        <w:jc w:val="center"/>
        <w:rPr>
          <w:rFonts w:hint="eastAsia" w:ascii="仿宋" w:hAnsi="仿宋" w:eastAsia="仿宋" w:cs="仿宋_GB2312"/>
          <w:b/>
          <w:sz w:val="32"/>
          <w:szCs w:val="20"/>
        </w:rPr>
      </w:pPr>
      <w:bookmarkStart w:id="25" w:name="_Hlt75236101"/>
      <w:bookmarkEnd w:id="25"/>
      <w:bookmarkStart w:id="26" w:name="_Toc91899902"/>
      <w:r>
        <w:rPr>
          <w:rFonts w:hint="eastAsia" w:ascii="仿宋" w:hAnsi="仿宋" w:eastAsia="仿宋" w:cs="仿宋_GB2312"/>
          <w:b/>
          <w:sz w:val="32"/>
          <w:szCs w:val="20"/>
        </w:rPr>
        <w:t>评标</w:t>
      </w:r>
      <w:bookmarkEnd w:id="26"/>
    </w:p>
    <w:p w14:paraId="7AC26328">
      <w:pPr>
        <w:snapToGrid w:val="0"/>
        <w:spacing w:line="360" w:lineRule="auto"/>
        <w:ind w:firstLine="361" w:firstLineChars="150"/>
        <w:jc w:val="left"/>
        <w:outlineLvl w:val="2"/>
        <w:rPr>
          <w:rFonts w:hint="eastAsia"/>
        </w:rPr>
      </w:pPr>
      <w:r>
        <w:rPr>
          <w:rFonts w:hint="eastAsia" w:ascii="仿宋" w:hAnsi="仿宋" w:eastAsia="仿宋" w:cs="Times New Roman"/>
          <w:b/>
          <w:sz w:val="24"/>
          <w:lang w:val="en-US" w:eastAsia="zh-CN"/>
        </w:rPr>
        <w:t>20.电子评审法</w:t>
      </w:r>
    </w:p>
    <w:p w14:paraId="40FE3B4F">
      <w:pPr>
        <w:spacing w:line="360" w:lineRule="auto"/>
        <w:rPr>
          <w:rFonts w:ascii="仿宋" w:hAnsi="仿宋" w:eastAsia="仿宋" w:cs="仿宋_GB2312"/>
          <w:b/>
          <w:sz w:val="24"/>
          <w:highlight w:val="none"/>
        </w:rPr>
      </w:pPr>
      <w:r>
        <w:rPr>
          <w:rFonts w:hint="eastAsia" w:ascii="仿宋" w:hAnsi="仿宋" w:eastAsia="仿宋" w:cs="仿宋_GB2312"/>
          <w:sz w:val="24"/>
          <w:lang w:val="en-US" w:eastAsia="zh-CN"/>
        </w:rPr>
        <w:t>本项目原则上采用电子评审方法，若</w:t>
      </w:r>
      <w:r>
        <w:rPr>
          <w:rFonts w:hint="eastAsia" w:ascii="仿宋" w:hAnsi="仿宋" w:eastAsia="仿宋" w:cs="仿宋_GB2312"/>
          <w:sz w:val="24"/>
        </w:rPr>
        <w:t>因</w:t>
      </w:r>
      <w:r>
        <w:rPr>
          <w:rFonts w:hint="eastAsia" w:ascii="仿宋" w:hAnsi="仿宋" w:eastAsia="仿宋" w:cs="仿宋_GB2312"/>
          <w:sz w:val="24"/>
          <w:lang w:val="en-US" w:eastAsia="zh-CN"/>
        </w:rPr>
        <w:t>电子投标文件</w:t>
      </w:r>
      <w:r>
        <w:rPr>
          <w:rFonts w:hint="eastAsia" w:ascii="仿宋" w:hAnsi="仿宋" w:eastAsia="仿宋" w:cs="仿宋_GB2312"/>
          <w:sz w:val="24"/>
        </w:rPr>
        <w:t>无法读取或电子开评标无法正常进行，采购</w:t>
      </w:r>
      <w:r>
        <w:rPr>
          <w:rFonts w:hint="eastAsia" w:ascii="仿宋" w:hAnsi="仿宋" w:eastAsia="仿宋" w:cs="仿宋_GB2312"/>
          <w:sz w:val="24"/>
          <w:lang w:val="en-US" w:eastAsia="zh-CN"/>
        </w:rPr>
        <w:t>人</w:t>
      </w:r>
      <w:r>
        <w:rPr>
          <w:rFonts w:hint="eastAsia" w:ascii="仿宋" w:hAnsi="仿宋" w:eastAsia="仿宋" w:cs="仿宋_GB2312"/>
          <w:sz w:val="24"/>
        </w:rPr>
        <w:t>将开启所有投标人递交的纸质备份投标文件，以完成开、评标，电子投标文件及以介质存储的数据电文形式的投标文件自动失效。评标方法及评分标准等。详见招标文件</w:t>
      </w:r>
      <w:r>
        <w:rPr>
          <w:rFonts w:hint="eastAsia" w:ascii="仿宋" w:hAnsi="仿宋" w:eastAsia="仿宋" w:cs="仿宋_GB2312"/>
          <w:sz w:val="24"/>
          <w:highlight w:val="none"/>
        </w:rPr>
        <w:t>第</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部分“评标方法及评分标准”</w:t>
      </w:r>
    </w:p>
    <w:p w14:paraId="79710530">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定标</w:t>
      </w:r>
    </w:p>
    <w:p w14:paraId="15EA9065">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21. 确定中标供应商</w:t>
      </w:r>
    </w:p>
    <w:p w14:paraId="285D952A">
      <w:pPr>
        <w:pStyle w:val="23"/>
        <w:snapToGrid w:val="0"/>
        <w:spacing w:before="0"/>
        <w:ind w:firstLine="480"/>
        <w:rPr>
          <w:rFonts w:ascii="仿宋" w:hAnsi="仿宋" w:eastAsia="仿宋" w:cs="仿宋_GB2312"/>
          <w:b/>
          <w:szCs w:val="24"/>
        </w:rPr>
      </w:pPr>
      <w:r>
        <w:rPr>
          <w:rFonts w:hint="eastAsia" w:ascii="仿宋" w:hAnsi="仿宋" w:eastAsia="仿宋" w:cs="仿宋_GB2312"/>
          <w:szCs w:val="24"/>
        </w:rPr>
        <w:t>采购机构将自评审结束之日起2个工作日内将评审报告送交采购人。采购人将自收到评审报告之日起5个工作日内在评审报告推荐的中标候选人中按顺序确定中标供应商。</w:t>
      </w:r>
    </w:p>
    <w:p w14:paraId="3DA26028">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22. 中标通知与中标结果公告</w:t>
      </w:r>
    </w:p>
    <w:p w14:paraId="44A9C901">
      <w:pPr>
        <w:widowControl/>
        <w:shd w:val="clear" w:color="auto" w:fill="FFFFFF"/>
        <w:spacing w:line="360" w:lineRule="auto"/>
        <w:ind w:firstLine="480"/>
        <w:jc w:val="left"/>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.1采购</w:t>
      </w:r>
      <w:r>
        <w:rPr>
          <w:rFonts w:hint="eastAsia" w:ascii="仿宋" w:hAnsi="仿宋" w:eastAsia="仿宋" w:cs="仿宋_GB2312"/>
          <w:sz w:val="24"/>
          <w:lang w:val="en-US" w:eastAsia="zh-CN"/>
        </w:rPr>
        <w:t>人</w:t>
      </w:r>
      <w:r>
        <w:rPr>
          <w:rFonts w:hint="eastAsia" w:ascii="仿宋" w:hAnsi="仿宋" w:eastAsia="仿宋" w:cs="仿宋_GB2312"/>
          <w:sz w:val="24"/>
        </w:rPr>
        <w:t>将在自中标人确定之日起</w:t>
      </w:r>
      <w:r>
        <w:rPr>
          <w:rFonts w:hint="eastAsia" w:ascii="仿宋" w:hAnsi="仿宋" w:eastAsia="仿宋" w:cs="仿宋_GB2312"/>
          <w:sz w:val="24"/>
          <w:highlight w:val="none"/>
        </w:rPr>
        <w:t>2</w:t>
      </w:r>
      <w:r>
        <w:rPr>
          <w:rFonts w:hint="eastAsia" w:ascii="仿宋" w:hAnsi="仿宋" w:eastAsia="仿宋" w:cs="仿宋_GB2312"/>
          <w:sz w:val="24"/>
        </w:rPr>
        <w:t>个工作日内，发布招标公告的网站上公告中标结果，同时发出中标通知书。</w:t>
      </w:r>
    </w:p>
    <w:p w14:paraId="3943F44C">
      <w:pPr>
        <w:widowControl/>
        <w:shd w:val="clear" w:color="auto" w:fill="FFFFFF"/>
        <w:spacing w:line="360" w:lineRule="auto"/>
        <w:ind w:firstLine="480"/>
        <w:jc w:val="left"/>
        <w:rPr>
          <w:rFonts w:ascii="仿宋_GB2312" w:hAnsi="仿宋" w:eastAsia="仿宋_GB2312"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.2</w:t>
      </w:r>
      <w:r>
        <w:rPr>
          <w:rFonts w:hint="eastAsia" w:ascii="仿宋_GB2312" w:hAnsi="仿宋" w:eastAsia="仿宋_GB2312" w:cs="仿宋_GB2312"/>
          <w:sz w:val="24"/>
        </w:rPr>
        <w:t>中标结果公告内容包括采购人的名称、地址、联系方式，项目名称和项目编号，中标人名称、地址和中标金额</w:t>
      </w:r>
      <w:r>
        <w:rPr>
          <w:rFonts w:hint="eastAsia" w:ascii="仿宋_GB2312" w:hAnsi="仿宋" w:eastAsia="仿宋_GB2312" w:cs="仿宋_GB2312"/>
          <w:sz w:val="24"/>
          <w:lang w:val="en-US" w:eastAsia="zh-CN"/>
        </w:rPr>
        <w:t>及内容工期等</w:t>
      </w:r>
      <w:r>
        <w:rPr>
          <w:rFonts w:hint="eastAsia" w:ascii="仿宋_GB2312" w:hAnsi="仿宋" w:eastAsia="仿宋_GB2312" w:cs="仿宋_GB2312"/>
          <w:sz w:val="24"/>
        </w:rPr>
        <w:t>。</w:t>
      </w:r>
    </w:p>
    <w:p w14:paraId="5D77B967">
      <w:pPr>
        <w:widowControl/>
        <w:shd w:val="clear" w:color="auto" w:fill="FFFFFF"/>
        <w:spacing w:line="360" w:lineRule="auto"/>
        <w:ind w:firstLine="480"/>
        <w:jc w:val="left"/>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.3</w:t>
      </w:r>
      <w:r>
        <w:rPr>
          <w:rFonts w:ascii="仿宋" w:hAnsi="仿宋" w:eastAsia="仿宋" w:cs="仿宋_GB2312"/>
          <w:sz w:val="24"/>
        </w:rPr>
        <w:t>公告期限为</w:t>
      </w:r>
      <w:r>
        <w:rPr>
          <w:rFonts w:ascii="仿宋" w:hAnsi="仿宋" w:eastAsia="仿宋" w:cs="仿宋_GB2312"/>
          <w:sz w:val="24"/>
          <w:highlight w:val="none"/>
        </w:rPr>
        <w:t>1个</w:t>
      </w:r>
      <w:r>
        <w:rPr>
          <w:rFonts w:ascii="仿宋" w:hAnsi="仿宋" w:eastAsia="仿宋" w:cs="仿宋_GB2312"/>
          <w:sz w:val="24"/>
        </w:rPr>
        <w:t>工作日。</w:t>
      </w:r>
    </w:p>
    <w:p w14:paraId="4CE5F594">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合同授予</w:t>
      </w:r>
    </w:p>
    <w:p w14:paraId="37A3079F">
      <w:pPr>
        <w:snapToGrid w:val="0"/>
        <w:spacing w:line="360" w:lineRule="auto"/>
        <w:ind w:firstLine="361" w:firstLineChars="150"/>
        <w:jc w:val="left"/>
        <w:outlineLvl w:val="2"/>
        <w:rPr>
          <w:rFonts w:hint="default" w:ascii="仿宋" w:hAnsi="仿宋" w:eastAsia="仿宋" w:cs="Times New Roman"/>
          <w:b/>
          <w:sz w:val="24"/>
          <w:lang w:val="en-US" w:eastAsia="zh-CN"/>
        </w:rPr>
      </w:pPr>
      <w:r>
        <w:rPr>
          <w:rFonts w:hint="eastAsia" w:ascii="仿宋" w:hAnsi="仿宋" w:eastAsia="仿宋" w:cs="Times New Roman"/>
          <w:b/>
          <w:sz w:val="24"/>
          <w:lang w:val="en-US" w:eastAsia="zh-CN"/>
        </w:rPr>
        <w:t>23. 合同条款</w:t>
      </w:r>
    </w:p>
    <w:p w14:paraId="09D29E3A">
      <w:pPr>
        <w:pStyle w:val="7"/>
        <w:spacing w:line="360" w:lineRule="auto"/>
        <w:ind w:left="479" w:hanging="477" w:hangingChars="199"/>
        <w:rPr>
          <w:rFonts w:ascii="仿宋" w:hAnsi="仿宋" w:eastAsia="仿宋" w:cs="仿宋_GB2312"/>
          <w:b/>
          <w:highlight w:val="none"/>
        </w:rPr>
      </w:pPr>
      <w:r>
        <w:rPr>
          <w:rFonts w:hint="eastAsia" w:ascii="仿宋" w:hAnsi="仿宋" w:eastAsia="仿宋" w:cs="仿宋_GB2312"/>
        </w:rPr>
        <w:t>合同主要条款详见</w:t>
      </w:r>
      <w:r>
        <w:rPr>
          <w:rFonts w:hint="eastAsia" w:ascii="仿宋" w:hAnsi="仿宋" w:eastAsia="仿宋" w:cs="仿宋_GB2312"/>
          <w:highlight w:val="none"/>
        </w:rPr>
        <w:t>第</w:t>
      </w:r>
      <w:r>
        <w:rPr>
          <w:rFonts w:hint="eastAsia" w:ascii="仿宋" w:hAnsi="仿宋" w:eastAsia="仿宋" w:cs="仿宋_GB2312"/>
          <w:highlight w:val="none"/>
          <w:lang w:val="en-US" w:eastAsia="zh-CN"/>
        </w:rPr>
        <w:t>四</w:t>
      </w:r>
      <w:r>
        <w:rPr>
          <w:rFonts w:hint="eastAsia" w:ascii="仿宋" w:hAnsi="仿宋" w:eastAsia="仿宋" w:cs="仿宋_GB2312"/>
          <w:highlight w:val="none"/>
        </w:rPr>
        <w:t>部分拟签订的合同文本。</w:t>
      </w:r>
    </w:p>
    <w:p w14:paraId="79F32E8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24. 合同的签订</w:t>
      </w:r>
    </w:p>
    <w:p w14:paraId="5F00419C">
      <w:pPr>
        <w:widowControl/>
        <w:shd w:val="clear" w:color="auto" w:fill="FFFFFF"/>
        <w:spacing w:line="360" w:lineRule="auto"/>
        <w:ind w:firstLine="480"/>
        <w:jc w:val="left"/>
        <w:rPr>
          <w:rFonts w:ascii="仿宋" w:hAnsi="仿宋" w:eastAsia="仿宋" w:cs="Arial"/>
          <w:kern w:val="0"/>
          <w:sz w:val="24"/>
        </w:rPr>
      </w:pPr>
      <w:r>
        <w:rPr>
          <w:rFonts w:ascii="仿宋" w:hAnsi="仿宋" w:eastAsia="仿宋" w:cs="仿宋_GB2312"/>
          <w:sz w:val="24"/>
        </w:rPr>
        <w:t>2</w:t>
      </w:r>
      <w:r>
        <w:rPr>
          <w:rFonts w:hint="eastAsia" w:ascii="仿宋" w:hAnsi="仿宋" w:eastAsia="仿宋" w:cs="仿宋_GB2312"/>
          <w:sz w:val="24"/>
          <w:lang w:val="en-US" w:eastAsia="zh-CN"/>
        </w:rPr>
        <w:t>4</w:t>
      </w:r>
      <w:r>
        <w:rPr>
          <w:rFonts w:hint="eastAsia" w:ascii="仿宋" w:hAnsi="仿宋" w:eastAsia="仿宋" w:cs="仿宋_GB2312"/>
          <w:sz w:val="24"/>
        </w:rPr>
        <w:t>.1</w:t>
      </w:r>
      <w:r>
        <w:rPr>
          <w:rFonts w:hint="eastAsia" w:ascii="仿宋" w:hAnsi="仿宋" w:eastAsia="仿宋" w:cs="Arial"/>
          <w:kern w:val="0"/>
          <w:sz w:val="24"/>
        </w:rPr>
        <w:t xml:space="preserve"> 采购人与中标人应当在中标通知书发出之日起三十日内，按照招标文件确定的事项签订采购合同。</w:t>
      </w:r>
    </w:p>
    <w:p w14:paraId="72531DB8">
      <w:pPr>
        <w:pStyle w:val="23"/>
        <w:snapToGrid w:val="0"/>
        <w:spacing w:before="0"/>
        <w:ind w:firstLine="480"/>
        <w:rPr>
          <w:rFonts w:hint="eastAsia" w:ascii="仿宋" w:hAnsi="仿宋" w:eastAsia="仿宋"/>
          <w:kern w:val="0"/>
          <w:lang w:val="zh-CN"/>
        </w:rPr>
      </w:pPr>
      <w:r>
        <w:rPr>
          <w:rFonts w:ascii="仿宋" w:hAnsi="仿宋" w:eastAsia="仿宋" w:cs="仿宋_GB2312"/>
          <w:kern w:val="0"/>
          <w:lang w:val="zh-CN"/>
        </w:rPr>
        <w:t>2</w:t>
      </w:r>
      <w:r>
        <w:rPr>
          <w:rFonts w:hint="eastAsia" w:ascii="仿宋" w:hAnsi="仿宋" w:eastAsia="仿宋" w:cs="仿宋_GB2312"/>
          <w:kern w:val="0"/>
          <w:lang w:val="en-US" w:eastAsia="zh-CN"/>
        </w:rPr>
        <w:t>4</w:t>
      </w:r>
      <w:r>
        <w:rPr>
          <w:rFonts w:hint="eastAsia" w:ascii="仿宋" w:hAnsi="仿宋" w:eastAsia="仿宋" w:cs="仿宋_GB2312"/>
          <w:kern w:val="0"/>
          <w:lang w:val="zh-CN"/>
        </w:rPr>
        <w:t>.2</w:t>
      </w:r>
      <w:r>
        <w:rPr>
          <w:rFonts w:hint="eastAsia" w:ascii="仿宋" w:hAnsi="仿宋" w:eastAsia="仿宋"/>
          <w:kern w:val="0"/>
          <w:lang w:val="zh-CN"/>
        </w:rPr>
        <w:t>中标人按规定的日期、时间、地点，由法定代表人或其授权代表与采购人代表签订合同。</w:t>
      </w:r>
    </w:p>
    <w:p w14:paraId="4AE1CAF6">
      <w:pPr>
        <w:pStyle w:val="23"/>
        <w:snapToGrid w:val="0"/>
        <w:spacing w:before="0"/>
        <w:ind w:firstLine="480"/>
        <w:rPr>
          <w:rFonts w:ascii="仿宋" w:hAnsi="仿宋" w:eastAsia="仿宋" w:cs="仿宋_GB2312"/>
        </w:rPr>
      </w:pPr>
      <w:r>
        <w:rPr>
          <w:rFonts w:ascii="仿宋" w:hAnsi="仿宋" w:eastAsia="仿宋" w:cs="仿宋_GB2312"/>
        </w:rPr>
        <w:t>2</w:t>
      </w:r>
      <w:r>
        <w:rPr>
          <w:rFonts w:hint="eastAsia" w:ascii="仿宋" w:hAnsi="仿宋" w:eastAsia="仿宋" w:cs="仿宋_GB2312"/>
          <w:lang w:val="en-US" w:eastAsia="zh-CN"/>
        </w:rPr>
        <w:t>4</w:t>
      </w:r>
      <w:r>
        <w:rPr>
          <w:rFonts w:hint="eastAsia" w:ascii="仿宋" w:hAnsi="仿宋" w:eastAsia="仿宋" w:cs="仿宋_GB2312"/>
        </w:rPr>
        <w:t>.3如签订合同并生效后，供应商无故拒绝或延期，按照合同条款处理。</w:t>
      </w:r>
    </w:p>
    <w:p w14:paraId="1E14A43C">
      <w:pPr>
        <w:pStyle w:val="23"/>
        <w:snapToGrid w:val="0"/>
        <w:spacing w:before="0"/>
        <w:ind w:firstLine="480"/>
        <w:rPr>
          <w:rFonts w:ascii="仿宋" w:hAnsi="仿宋" w:eastAsia="仿宋"/>
          <w:sz w:val="24"/>
        </w:rPr>
      </w:pPr>
      <w:r>
        <w:rPr>
          <w:rFonts w:ascii="仿宋" w:hAnsi="仿宋" w:eastAsia="仿宋" w:cs="仿宋_GB2312"/>
        </w:rPr>
        <w:t>2</w:t>
      </w:r>
      <w:r>
        <w:rPr>
          <w:rFonts w:hint="eastAsia" w:ascii="仿宋" w:hAnsi="仿宋" w:eastAsia="仿宋" w:cs="仿宋_GB2312"/>
          <w:lang w:val="en-US" w:eastAsia="zh-CN"/>
        </w:rPr>
        <w:t>4</w:t>
      </w:r>
      <w:r>
        <w:rPr>
          <w:rFonts w:hint="eastAsia" w:ascii="仿宋" w:hAnsi="仿宋" w:eastAsia="仿宋" w:cs="仿宋_GB2312"/>
        </w:rPr>
        <w:t>.4中标供应商拒绝与采购人签订合同的，采购人可以按照评审报告推荐的中标或者成交候选人名单排序，确定下一候选人为中标供应商，也可以重新开展采购活动。</w:t>
      </w:r>
    </w:p>
    <w:p w14:paraId="6C467996">
      <w:pPr>
        <w:pStyle w:val="3"/>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验收</w:t>
      </w:r>
    </w:p>
    <w:p w14:paraId="404CBE34">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25.验收</w:t>
      </w:r>
    </w:p>
    <w:p w14:paraId="2859DC51">
      <w:pPr>
        <w:tabs>
          <w:tab w:val="left" w:pos="0"/>
        </w:tabs>
        <w:spacing w:line="360" w:lineRule="auto"/>
        <w:ind w:firstLine="480"/>
        <w:rPr>
          <w:rFonts w:hint="eastAsia" w:ascii="仿宋" w:hAnsi="仿宋" w:eastAsia="仿宋" w:cs="Helvetica"/>
          <w:kern w:val="0"/>
          <w:sz w:val="24"/>
        </w:rPr>
      </w:pPr>
      <w:r>
        <w:rPr>
          <w:rFonts w:ascii="仿宋" w:hAnsi="仿宋" w:eastAsia="仿宋" w:cs="Helvetica"/>
          <w:kern w:val="0"/>
          <w:sz w:val="24"/>
        </w:rPr>
        <w:t>2</w:t>
      </w:r>
      <w:r>
        <w:rPr>
          <w:rFonts w:hint="eastAsia" w:ascii="仿宋" w:hAnsi="仿宋" w:eastAsia="仿宋" w:cs="Helvetica"/>
          <w:kern w:val="0"/>
          <w:sz w:val="24"/>
          <w:lang w:val="en-US" w:eastAsia="zh-CN"/>
        </w:rPr>
        <w:t>5</w:t>
      </w:r>
      <w:r>
        <w:rPr>
          <w:rFonts w:hint="eastAsia" w:ascii="仿宋" w:hAnsi="仿宋" w:eastAsia="仿宋" w:cs="Helvetica"/>
          <w:kern w:val="0"/>
          <w:sz w:val="24"/>
        </w:rPr>
        <w:t>.1采购人应当组织对供应商履约的验收。验收采用采购人自行组织验收</w:t>
      </w:r>
      <w:r>
        <w:rPr>
          <w:rFonts w:hint="eastAsia" w:ascii="仿宋" w:hAnsi="仿宋" w:eastAsia="仿宋" w:cs="Helvetica"/>
          <w:kern w:val="0"/>
          <w:sz w:val="24"/>
          <w:lang w:val="en-US" w:eastAsia="zh-CN"/>
        </w:rPr>
        <w:t>的</w:t>
      </w:r>
      <w:r>
        <w:rPr>
          <w:rFonts w:hint="eastAsia" w:ascii="仿宋" w:hAnsi="仿宋" w:eastAsia="仿宋" w:cs="Helvetica"/>
          <w:kern w:val="0"/>
          <w:sz w:val="24"/>
        </w:rPr>
        <w:t>形式</w:t>
      </w:r>
      <w:r>
        <w:rPr>
          <w:rFonts w:hint="eastAsia" w:ascii="仿宋" w:hAnsi="仿宋" w:eastAsia="仿宋" w:cs="Helvetica"/>
          <w:kern w:val="0"/>
          <w:sz w:val="24"/>
          <w:lang w:eastAsia="zh-CN"/>
        </w:rPr>
        <w:t>。</w:t>
      </w:r>
      <w:r>
        <w:rPr>
          <w:rFonts w:hint="eastAsia" w:ascii="仿宋" w:hAnsi="仿宋" w:eastAsia="仿宋" w:cs="Helvetica"/>
          <w:kern w:val="0"/>
          <w:sz w:val="24"/>
        </w:rPr>
        <w:t>验收方应当在验收书上签字。存在隐蔽工程的项目，采购单位及供应商应在货物到货</w:t>
      </w:r>
      <w:r>
        <w:rPr>
          <w:rFonts w:hint="eastAsia" w:ascii="仿宋" w:hAnsi="仿宋" w:eastAsia="仿宋" w:cs="Helvetica"/>
          <w:kern w:val="0"/>
          <w:sz w:val="24"/>
          <w:lang w:val="en-US" w:eastAsia="zh-CN"/>
        </w:rPr>
        <w:t>后</w:t>
      </w:r>
      <w:r>
        <w:rPr>
          <w:rFonts w:hint="eastAsia" w:ascii="仿宋" w:hAnsi="仿宋" w:eastAsia="仿宋" w:cs="Helvetica"/>
          <w:kern w:val="0"/>
          <w:sz w:val="24"/>
        </w:rPr>
        <w:t>并</w:t>
      </w:r>
      <w:r>
        <w:rPr>
          <w:rFonts w:hint="eastAsia" w:ascii="仿宋" w:hAnsi="仿宋" w:eastAsia="仿宋" w:cs="Helvetica"/>
          <w:kern w:val="0"/>
          <w:sz w:val="24"/>
          <w:lang w:val="en-US" w:eastAsia="zh-CN"/>
        </w:rPr>
        <w:t>在</w:t>
      </w:r>
      <w:r>
        <w:rPr>
          <w:rFonts w:hint="eastAsia" w:ascii="仿宋" w:hAnsi="仿宋" w:eastAsia="仿宋" w:cs="Helvetica"/>
          <w:kern w:val="0"/>
          <w:sz w:val="24"/>
        </w:rPr>
        <w:t>实施安装</w:t>
      </w:r>
      <w:r>
        <w:rPr>
          <w:rFonts w:hint="eastAsia" w:ascii="仿宋" w:hAnsi="仿宋" w:eastAsia="仿宋" w:cs="Helvetica"/>
          <w:kern w:val="0"/>
          <w:sz w:val="24"/>
          <w:lang w:val="en-US" w:eastAsia="zh-CN"/>
        </w:rPr>
        <w:t>封闭</w:t>
      </w:r>
      <w:r>
        <w:rPr>
          <w:rFonts w:hint="eastAsia" w:ascii="仿宋" w:hAnsi="仿宋" w:eastAsia="仿宋" w:cs="Helvetica"/>
          <w:kern w:val="0"/>
          <w:sz w:val="24"/>
        </w:rPr>
        <w:t>前，申请进行初验收。</w:t>
      </w:r>
    </w:p>
    <w:p w14:paraId="7E70BF28">
      <w:pPr>
        <w:tabs>
          <w:tab w:val="left" w:pos="0"/>
        </w:tabs>
        <w:spacing w:line="360" w:lineRule="auto"/>
        <w:ind w:firstLine="480"/>
        <w:rPr>
          <w:rFonts w:hint="eastAsia" w:ascii="仿宋_GB2312" w:hAnsi="仿宋" w:eastAsia="仿宋_GB2312"/>
          <w:sz w:val="24"/>
          <w:lang w:val="en-US" w:eastAsia="zh-CN"/>
        </w:rPr>
        <w:sectPr>
          <w:footerReference r:id="rId9" w:type="first"/>
          <w:footerReference r:id="rId7" w:type="default"/>
          <w:headerReference r:id="rId6" w:type="even"/>
          <w:footerReference r:id="rId8" w:type="even"/>
          <w:pgSz w:w="11906" w:h="16838"/>
          <w:pgMar w:top="1247" w:right="1418" w:bottom="1276" w:left="1418" w:header="851" w:footer="992" w:gutter="0"/>
          <w:cols w:space="720" w:num="1"/>
          <w:titlePg/>
          <w:docGrid w:linePitch="312" w:charSpace="0"/>
        </w:sectPr>
      </w:pPr>
      <w:r>
        <w:rPr>
          <w:rFonts w:hint="eastAsia" w:ascii="仿宋" w:hAnsi="仿宋" w:eastAsia="仿宋" w:cs="Helvetica"/>
          <w:kern w:val="0"/>
          <w:sz w:val="24"/>
        </w:rPr>
        <w:t xml:space="preserve">联系电话: </w:t>
      </w:r>
      <w:r>
        <w:rPr>
          <w:rFonts w:hint="eastAsia" w:ascii="仿宋_GB2312" w:hAnsi="仿宋" w:eastAsia="仿宋_GB2312"/>
          <w:sz w:val="24"/>
        </w:rPr>
        <w:t>0577-89868923</w:t>
      </w:r>
      <w:r>
        <w:rPr>
          <w:rFonts w:hint="eastAsia" w:ascii="仿宋" w:hAnsi="仿宋" w:eastAsia="仿宋" w:cs="Helvetica"/>
          <w:kern w:val="0"/>
          <w:sz w:val="24"/>
        </w:rPr>
        <w:t xml:space="preserve">  联系地址: </w:t>
      </w:r>
      <w:r>
        <w:rPr>
          <w:rFonts w:hint="eastAsia" w:ascii="仿宋_GB2312" w:hAnsi="仿宋" w:eastAsia="仿宋_GB2312"/>
          <w:sz w:val="24"/>
        </w:rPr>
        <w:t>温州市鹿城区锦江路458号汇锦深蓝国际大厦10</w:t>
      </w:r>
      <w:r>
        <w:rPr>
          <w:rFonts w:hint="eastAsia" w:ascii="仿宋_GB2312" w:hAnsi="仿宋" w:eastAsia="仿宋_GB2312"/>
          <w:sz w:val="24"/>
          <w:lang w:val="en-US" w:eastAsia="zh-CN"/>
        </w:rPr>
        <w:t>楼</w:t>
      </w:r>
    </w:p>
    <w:p w14:paraId="0A85B5F0">
      <w:pPr>
        <w:pStyle w:val="2"/>
        <w:rPr>
          <w:color w:val="auto"/>
        </w:rPr>
      </w:pPr>
      <w:bookmarkStart w:id="27" w:name="_Toc10019"/>
      <w:r>
        <w:rPr>
          <w:rFonts w:hint="eastAsia"/>
          <w:color w:val="auto"/>
        </w:rPr>
        <w:t>第</w:t>
      </w:r>
      <w:r>
        <w:rPr>
          <w:rFonts w:hint="eastAsia"/>
          <w:color w:val="auto"/>
          <w:lang w:val="en-US" w:eastAsia="zh-CN"/>
        </w:rPr>
        <w:t>二</w:t>
      </w:r>
      <w:r>
        <w:rPr>
          <w:rFonts w:hint="eastAsia"/>
          <w:color w:val="auto"/>
        </w:rPr>
        <w:t>部分</w:t>
      </w:r>
      <w:r>
        <w:rPr>
          <w:rFonts w:hint="eastAsia"/>
          <w:color w:val="auto"/>
          <w:lang w:val="en-US" w:eastAsia="zh-CN"/>
        </w:rPr>
        <w:t xml:space="preserve"> </w:t>
      </w:r>
      <w:r>
        <w:rPr>
          <w:rFonts w:hint="eastAsia"/>
          <w:color w:val="auto"/>
        </w:rPr>
        <w:t>采购需求</w:t>
      </w:r>
      <w:bookmarkEnd w:id="27"/>
    </w:p>
    <w:p w14:paraId="5D1F4743">
      <w:pPr>
        <w:snapToGrid w:val="0"/>
        <w:spacing w:line="240" w:lineRule="auto"/>
        <w:jc w:val="left"/>
        <w:rPr>
          <w:rFonts w:ascii="仿宋" w:hAnsi="仿宋" w:eastAsia="仿宋"/>
          <w:sz w:val="24"/>
        </w:rPr>
      </w:pPr>
      <w:r>
        <w:rPr>
          <w:rFonts w:hint="eastAsia" w:ascii="仿宋" w:hAnsi="仿宋" w:eastAsia="仿宋"/>
          <w:sz w:val="24"/>
        </w:rPr>
        <w:t>属于实质性要求条款的，请用符号“▲”标明，否则属于非实质性要求</w:t>
      </w:r>
      <w:r>
        <w:rPr>
          <w:rFonts w:hint="eastAsia" w:ascii="仿宋" w:hAnsi="仿宋" w:eastAsia="仿宋"/>
          <w:sz w:val="24"/>
          <w:lang w:eastAsia="zh-CN"/>
        </w:rPr>
        <w:t>，</w:t>
      </w:r>
      <w:r>
        <w:rPr>
          <w:rFonts w:hint="eastAsia" w:ascii="仿宋" w:hAnsi="仿宋" w:eastAsia="仿宋"/>
          <w:sz w:val="24"/>
        </w:rPr>
        <w:t>“★”系产品采购项目中单一产品或核心产品。</w:t>
      </w:r>
    </w:p>
    <w:p w14:paraId="08B88CBE">
      <w:pPr>
        <w:pStyle w:val="3"/>
        <w:numPr>
          <w:ilvl w:val="2"/>
          <w:numId w:val="0"/>
        </w:numPr>
        <w:jc w:val="center"/>
        <w:rPr>
          <w:rFonts w:hint="eastAsia" w:ascii="仿宋" w:hAnsi="仿宋" w:eastAsia="仿宋" w:cs="仿宋"/>
          <w:b/>
          <w:sz w:val="32"/>
        </w:rPr>
      </w:pPr>
      <w:r>
        <w:rPr>
          <w:rFonts w:hint="eastAsia" w:ascii="仿宋" w:eastAsia="仿宋" w:cs="仿宋"/>
          <w:b/>
          <w:sz w:val="32"/>
          <w:lang w:val="en-US" w:eastAsia="zh-CN"/>
        </w:rPr>
        <w:t>一、</w:t>
      </w:r>
      <w:r>
        <w:rPr>
          <w:rFonts w:hint="eastAsia" w:ascii="仿宋" w:hAnsi="仿宋" w:eastAsia="仿宋" w:cs="仿宋"/>
          <w:b/>
          <w:sz w:val="32"/>
        </w:rPr>
        <w:t>招标一览表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23"/>
        <w:gridCol w:w="1494"/>
        <w:gridCol w:w="8033"/>
        <w:gridCol w:w="756"/>
        <w:gridCol w:w="727"/>
        <w:gridCol w:w="1232"/>
        <w:gridCol w:w="1566"/>
      </w:tblGrid>
      <w:tr w14:paraId="7D8F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1" w:hRule="atLeast"/>
        </w:trPr>
        <w:tc>
          <w:tcPr>
            <w:tcW w:w="249" w:type="pct"/>
            <w:shd w:val="clear" w:color="auto" w:fill="FFFFFF" w:themeFill="background1"/>
            <w:vAlign w:val="center"/>
          </w:tcPr>
          <w:p w14:paraId="279AFC4E">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序号</w:t>
            </w:r>
          </w:p>
        </w:tc>
        <w:tc>
          <w:tcPr>
            <w:tcW w:w="514" w:type="pct"/>
            <w:shd w:val="clear" w:color="auto" w:fill="FFFFFF" w:themeFill="background1"/>
            <w:vAlign w:val="center"/>
          </w:tcPr>
          <w:p w14:paraId="3193E117">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名称</w:t>
            </w:r>
          </w:p>
        </w:tc>
        <w:tc>
          <w:tcPr>
            <w:tcW w:w="2764" w:type="pct"/>
            <w:shd w:val="clear" w:color="auto" w:fill="FFFFFF" w:themeFill="background1"/>
            <w:vAlign w:val="center"/>
          </w:tcPr>
          <w:p w14:paraId="43F638B2">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kern w:val="0"/>
                <w:sz w:val="24"/>
              </w:rPr>
              <w:t>规格型号与参数</w:t>
            </w:r>
          </w:p>
        </w:tc>
        <w:tc>
          <w:tcPr>
            <w:tcW w:w="260" w:type="pct"/>
            <w:shd w:val="clear" w:color="auto" w:fill="FFFFFF" w:themeFill="background1"/>
            <w:vAlign w:val="center"/>
          </w:tcPr>
          <w:p w14:paraId="06E18F51">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数量</w:t>
            </w:r>
          </w:p>
        </w:tc>
        <w:tc>
          <w:tcPr>
            <w:tcW w:w="250" w:type="pct"/>
            <w:shd w:val="clear" w:color="auto" w:fill="FFFFFF" w:themeFill="background1"/>
            <w:vAlign w:val="center"/>
          </w:tcPr>
          <w:p w14:paraId="24145BC6">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单位</w:t>
            </w:r>
          </w:p>
        </w:tc>
        <w:tc>
          <w:tcPr>
            <w:tcW w:w="424" w:type="pct"/>
            <w:shd w:val="clear" w:color="auto" w:fill="FFFFFF" w:themeFill="background1"/>
            <w:vAlign w:val="center"/>
          </w:tcPr>
          <w:p w14:paraId="408DA37E">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kern w:val="0"/>
                <w:sz w:val="24"/>
              </w:rPr>
              <w:t>是否为核心产品</w:t>
            </w:r>
          </w:p>
        </w:tc>
        <w:tc>
          <w:tcPr>
            <w:tcW w:w="537" w:type="pct"/>
            <w:shd w:val="clear" w:color="auto" w:fill="FFFFFF" w:themeFill="background1"/>
            <w:vAlign w:val="center"/>
          </w:tcPr>
          <w:p w14:paraId="648996E4">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备注</w:t>
            </w:r>
          </w:p>
        </w:tc>
      </w:tr>
      <w:tr w14:paraId="5DA5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5" w:hRule="atLeast"/>
        </w:trPr>
        <w:tc>
          <w:tcPr>
            <w:tcW w:w="5000" w:type="pct"/>
            <w:gridSpan w:val="7"/>
            <w:shd w:val="clear" w:color="auto" w:fill="FFFFFF" w:themeFill="background1"/>
            <w:vAlign w:val="center"/>
          </w:tcPr>
          <w:p w14:paraId="21CA569D">
            <w:pPr>
              <w:pStyle w:val="5"/>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一、网络系统</w:t>
            </w:r>
          </w:p>
        </w:tc>
      </w:tr>
      <w:tr w14:paraId="5235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49" w:type="pct"/>
            <w:shd w:val="clear" w:color="auto" w:fill="FFFFFF" w:themeFill="background1"/>
            <w:vAlign w:val="center"/>
          </w:tcPr>
          <w:p w14:paraId="08F1C3E1">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1</w:t>
            </w:r>
          </w:p>
        </w:tc>
        <w:tc>
          <w:tcPr>
            <w:tcW w:w="514" w:type="pct"/>
            <w:shd w:val="clear" w:color="auto" w:fill="FFFFFF" w:themeFill="background1"/>
            <w:vAlign w:val="center"/>
          </w:tcPr>
          <w:p w14:paraId="4162CA07">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综合服务器</w:t>
            </w:r>
          </w:p>
        </w:tc>
        <w:tc>
          <w:tcPr>
            <w:tcW w:w="2764" w:type="pct"/>
            <w:shd w:val="clear" w:color="auto" w:fill="FFFFFF" w:themeFill="background1"/>
            <w:vAlign w:val="center"/>
          </w:tcPr>
          <w:p w14:paraId="4D8084DA">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rPr>
              <w:t>▲硬件架构</w:t>
            </w:r>
            <w:r>
              <w:rPr>
                <w:rFonts w:hint="eastAsia" w:ascii="宋体" w:hAnsi="宋体" w:eastAsia="宋体"/>
                <w:lang w:eastAsia="zh-CN"/>
              </w:rPr>
              <w:t>：</w:t>
            </w:r>
          </w:p>
          <w:p w14:paraId="5A351F47">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 xml:space="preserve">CPU： </w:t>
            </w:r>
            <w:r>
              <w:rPr>
                <w:rFonts w:hint="eastAsia" w:ascii="宋体" w:hAnsi="宋体" w:eastAsia="宋体"/>
                <w:lang w:val="en-US" w:eastAsia="zh-CN"/>
              </w:rPr>
              <w:t xml:space="preserve">Intel </w:t>
            </w:r>
            <w:r>
              <w:rPr>
                <w:rFonts w:hint="eastAsia" w:ascii="宋体" w:hAnsi="宋体" w:eastAsia="宋体"/>
                <w:lang w:eastAsia="zh-CN"/>
              </w:rPr>
              <w:t>8360Y(2.4GHz/36核/54MB/250W)*2</w:t>
            </w:r>
          </w:p>
          <w:p w14:paraId="0A8CE407">
            <w:pPr>
              <w:keepNext w:val="0"/>
              <w:keepLines w:val="0"/>
              <w:widowControl/>
              <w:suppressLineNumbers w:val="0"/>
              <w:jc w:val="left"/>
              <w:textAlignment w:val="center"/>
              <w:rPr>
                <w:rFonts w:hint="default" w:ascii="宋体" w:hAnsi="宋体" w:eastAsia="宋体"/>
                <w:lang w:val="en-US" w:eastAsia="zh-CN"/>
              </w:rPr>
            </w:pPr>
            <w:r>
              <w:rPr>
                <w:rFonts w:hint="eastAsia" w:ascii="宋体" w:hAnsi="宋体" w:eastAsia="宋体"/>
                <w:lang w:eastAsia="zh-CN"/>
              </w:rPr>
              <w:t>内存：64GB DDR4*12</w:t>
            </w:r>
            <w:r>
              <w:rPr>
                <w:rFonts w:hint="eastAsia" w:ascii="宋体" w:hAnsi="宋体" w:eastAsia="宋体"/>
                <w:lang w:val="en-US" w:eastAsia="zh-CN"/>
              </w:rPr>
              <w:t xml:space="preserve"> （DDR4-3200 CAS-22-22-22 RDIMM内存模块）</w:t>
            </w:r>
          </w:p>
          <w:p w14:paraId="747DB8BA">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eastAsia="zh-CN"/>
              </w:rPr>
              <w:t>硬盘：</w:t>
            </w:r>
            <w:r>
              <w:rPr>
                <w:rFonts w:hint="eastAsia" w:ascii="宋体" w:hAnsi="宋体" w:eastAsia="宋体"/>
                <w:lang w:val="en-US" w:eastAsia="zh-CN"/>
              </w:rPr>
              <w:t>①</w:t>
            </w:r>
            <w:r>
              <w:rPr>
                <w:rFonts w:hint="eastAsia" w:ascii="宋体" w:hAnsi="宋体" w:eastAsia="宋体"/>
                <w:lang w:eastAsia="zh-CN"/>
              </w:rPr>
              <w:t>480G</w:t>
            </w:r>
            <w:r>
              <w:rPr>
                <w:rFonts w:hint="eastAsia" w:ascii="宋体" w:hAnsi="宋体" w:eastAsia="宋体"/>
                <w:lang w:val="en-US" w:eastAsia="zh-CN"/>
              </w:rPr>
              <w:t>B（接口速率6Gbps</w:t>
            </w:r>
            <w:r>
              <w:rPr>
                <w:rFonts w:hint="eastAsia" w:ascii="宋体" w:hAnsi="宋体"/>
                <w:lang w:val="en-US" w:eastAsia="zh-CN"/>
              </w:rPr>
              <w:t>;</w:t>
            </w:r>
            <w:r>
              <w:rPr>
                <w:rFonts w:hint="eastAsia" w:ascii="宋体" w:hAnsi="宋体" w:eastAsia="宋体"/>
                <w:lang w:val="en-US" w:eastAsia="zh-CN"/>
              </w:rPr>
              <w:t>3.5in; RI读密集型</w:t>
            </w:r>
            <w:r>
              <w:rPr>
                <w:rFonts w:hint="eastAsia" w:ascii="宋体" w:hAnsi="宋体"/>
                <w:lang w:val="en-US" w:eastAsia="zh-CN"/>
              </w:rPr>
              <w:t>)</w:t>
            </w:r>
            <w:r>
              <w:rPr>
                <w:rFonts w:hint="eastAsia" w:ascii="宋体" w:hAnsi="宋体" w:eastAsia="宋体"/>
                <w:lang w:val="en-US" w:eastAsia="zh-CN"/>
              </w:rPr>
              <w:t>SATA SSD*2</w:t>
            </w:r>
            <w:r>
              <w:rPr>
                <w:rFonts w:hint="eastAsia" w:ascii="宋体" w:hAnsi="宋体"/>
                <w:lang w:val="en-US" w:eastAsia="zh-CN"/>
              </w:rPr>
              <w:t>；</w:t>
            </w:r>
          </w:p>
          <w:p w14:paraId="50C2F4B3">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lang w:val="en-US" w:eastAsia="zh-CN"/>
              </w:rPr>
              <w:t>②</w:t>
            </w:r>
            <w:r>
              <w:rPr>
                <w:rFonts w:hint="eastAsia" w:ascii="宋体" w:hAnsi="宋体" w:eastAsia="宋体"/>
                <w:lang w:val="en-US" w:eastAsia="zh-CN"/>
              </w:rPr>
              <w:t>960G PCIe*Gen4 X4 NVMe U.2 3.5in RI</w:t>
            </w:r>
            <w:r>
              <w:rPr>
                <w:rFonts w:hint="eastAsia" w:ascii="宋体" w:hAnsi="宋体"/>
                <w:lang w:val="en-US" w:eastAsia="zh-CN"/>
              </w:rPr>
              <w:t xml:space="preserve"> </w:t>
            </w:r>
            <w:r>
              <w:rPr>
                <w:rFonts w:hint="eastAsia" w:ascii="宋体" w:hAnsi="宋体" w:eastAsia="宋体"/>
                <w:lang w:val="en-US" w:eastAsia="zh-CN"/>
              </w:rPr>
              <w:t>SSD*1</w:t>
            </w:r>
            <w:r>
              <w:rPr>
                <w:rFonts w:hint="eastAsia" w:ascii="宋体" w:hAnsi="宋体"/>
                <w:lang w:val="en-US" w:eastAsia="zh-CN"/>
              </w:rPr>
              <w:t>；</w:t>
            </w:r>
          </w:p>
          <w:p w14:paraId="52B7B9DE">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③3.84T PCIe*Gen4 X4 NVMe U.2 3.5in RI SSD*1；</w:t>
            </w:r>
          </w:p>
          <w:p w14:paraId="40552AD3">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④8TB 6G SATA 7.2K 3.5in HDD*6；</w:t>
            </w:r>
          </w:p>
          <w:p w14:paraId="19EE390B">
            <w:pPr>
              <w:keepNext w:val="0"/>
              <w:keepLines w:val="0"/>
              <w:widowControl w:val="0"/>
              <w:suppressLineNumbers w:val="0"/>
              <w:spacing w:before="0" w:beforeAutospacing="0" w:after="0" w:afterAutospacing="0"/>
              <w:ind w:left="0" w:right="0" w:firstLine="630" w:firstLineChars="300"/>
              <w:jc w:val="both"/>
              <w:rPr>
                <w:rFonts w:hint="default" w:ascii="宋体" w:hAnsi="宋体" w:eastAsia="宋体"/>
                <w:lang w:val="en-US" w:eastAsia="zh-CN"/>
              </w:rPr>
            </w:pPr>
            <w:r>
              <w:rPr>
                <w:rFonts w:hint="eastAsia" w:ascii="宋体" w:hAnsi="宋体" w:eastAsia="宋体"/>
                <w:lang w:val="en-US" w:eastAsia="zh-CN"/>
              </w:rPr>
              <w:t>⑤</w:t>
            </w:r>
            <w:r>
              <w:rPr>
                <w:rFonts w:hint="eastAsia" w:ascii="宋体" w:hAnsi="宋体"/>
                <w:lang w:val="en-US" w:eastAsia="zh-CN"/>
              </w:rPr>
              <w:t>含</w:t>
            </w:r>
            <w:r>
              <w:rPr>
                <w:rFonts w:hint="eastAsia" w:ascii="宋体" w:hAnsi="宋体" w:eastAsia="宋体"/>
              </w:rPr>
              <w:t>阵列控制器</w:t>
            </w:r>
            <w:r>
              <w:rPr>
                <w:rFonts w:hint="eastAsia" w:ascii="宋体" w:hAnsi="宋体" w:eastAsia="宋体"/>
                <w:lang w:eastAsia="zh-CN"/>
              </w:rPr>
              <w:t>、</w:t>
            </w:r>
            <w:r>
              <w:rPr>
                <w:rFonts w:hint="eastAsia" w:ascii="宋体" w:hAnsi="宋体" w:eastAsia="宋体"/>
                <w:lang w:val="en-US" w:eastAsia="zh-CN"/>
              </w:rPr>
              <w:t>阵列卡</w:t>
            </w:r>
          </w:p>
          <w:p w14:paraId="3E286957">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网卡：4端口GE电接口网卡*1，2端口10GE光接口网卡*2；</w:t>
            </w:r>
          </w:p>
          <w:p w14:paraId="60DDE9C2">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电源：1300W</w:t>
            </w:r>
            <w:r>
              <w:rPr>
                <w:rFonts w:hint="eastAsia" w:ascii="宋体" w:hAnsi="宋体" w:eastAsia="宋体"/>
                <w:lang w:val="en-US" w:eastAsia="zh-CN"/>
              </w:rPr>
              <w:t>白金</w:t>
            </w:r>
            <w:r>
              <w:rPr>
                <w:rFonts w:hint="eastAsia" w:ascii="宋体" w:hAnsi="宋体" w:eastAsia="宋体"/>
                <w:lang w:eastAsia="zh-CN"/>
              </w:rPr>
              <w:t>交流电源*2；</w:t>
            </w:r>
          </w:p>
          <w:p w14:paraId="7CFA121C">
            <w:pPr>
              <w:keepNext w:val="0"/>
              <w:keepLines w:val="0"/>
              <w:widowControl w:val="0"/>
              <w:suppressLineNumbers w:val="0"/>
              <w:spacing w:before="0" w:beforeAutospacing="0" w:after="0" w:afterAutospacing="0"/>
              <w:ind w:left="0" w:right="0"/>
              <w:jc w:val="both"/>
              <w:rPr>
                <w:rFonts w:hint="eastAsia" w:ascii="宋体" w:hAnsi="宋体" w:eastAsia="宋体"/>
              </w:rPr>
            </w:pPr>
            <w:r>
              <w:rPr>
                <w:rFonts w:hint="eastAsia" w:ascii="宋体" w:hAnsi="宋体" w:eastAsia="宋体" w:cs="宋体"/>
                <w:kern w:val="2"/>
                <w:sz w:val="21"/>
                <w:szCs w:val="21"/>
                <w:lang w:val="en-US" w:eastAsia="zh-CN" w:bidi="ar"/>
              </w:rPr>
              <w:t>IO扩展插槽</w:t>
            </w:r>
            <w:r>
              <w:rPr>
                <w:rFonts w:hint="eastAsia" w:ascii="宋体" w:hAnsi="宋体" w:eastAsia="宋体"/>
                <w:lang w:eastAsia="zh-CN"/>
              </w:rPr>
              <w:t>：</w:t>
            </w:r>
            <w:r>
              <w:rPr>
                <w:rFonts w:hint="eastAsia" w:ascii="宋体" w:hAnsi="宋体" w:eastAsia="宋体"/>
              </w:rPr>
              <w:t>满足各类HBA卡、网卡、阵列卡扩展，可扩展PCI-e插槽。</w:t>
            </w:r>
          </w:p>
          <w:p w14:paraId="3AF5E106">
            <w:pPr>
              <w:keepNext w:val="0"/>
              <w:keepLines w:val="0"/>
              <w:widowControl/>
              <w:suppressLineNumbers w:val="0"/>
              <w:jc w:val="left"/>
              <w:textAlignment w:val="center"/>
              <w:rPr>
                <w:rFonts w:hint="eastAsia"/>
                <w:lang w:eastAsia="zh-CN"/>
              </w:rPr>
            </w:pPr>
            <w:r>
              <w:rPr>
                <w:rFonts w:hint="eastAsia" w:ascii="宋体" w:hAnsi="宋体" w:eastAsia="宋体"/>
                <w:lang w:val="en-US" w:eastAsia="zh-CN"/>
              </w:rPr>
              <w:t>硬件质保服务：三年原厂硬件质保及5*10*NBD备件服务</w:t>
            </w:r>
          </w:p>
        </w:tc>
        <w:tc>
          <w:tcPr>
            <w:tcW w:w="260" w:type="pct"/>
            <w:shd w:val="clear" w:color="auto" w:fill="FFFFFF" w:themeFill="background1"/>
            <w:vAlign w:val="center"/>
          </w:tcPr>
          <w:p w14:paraId="61AA07D6">
            <w:pPr>
              <w:keepNext w:val="0"/>
              <w:keepLines w:val="0"/>
              <w:widowControl/>
              <w:suppressLineNumbers w:val="0"/>
              <w:jc w:val="center"/>
              <w:textAlignment w:val="center"/>
              <w:rPr>
                <w:rFonts w:ascii="仿宋" w:hAnsi="仿宋" w:eastAsia="仿宋" w:cs="仿宋"/>
                <w:sz w:val="24"/>
                <w:szCs w:val="28"/>
              </w:rPr>
            </w:pPr>
            <w:r>
              <w:rPr>
                <w:rFonts w:hint="eastAsia" w:ascii="宋体" w:hAnsi="宋体" w:cs="宋体"/>
                <w:i w:val="0"/>
                <w:iCs w:val="0"/>
                <w:color w:val="000000"/>
                <w:kern w:val="0"/>
                <w:sz w:val="18"/>
                <w:szCs w:val="18"/>
                <w:u w:val="none"/>
                <w:lang w:val="en-US" w:eastAsia="zh-CN" w:bidi="ar"/>
              </w:rPr>
              <w:t>5</w:t>
            </w:r>
          </w:p>
        </w:tc>
        <w:tc>
          <w:tcPr>
            <w:tcW w:w="250" w:type="pct"/>
            <w:shd w:val="clear" w:color="auto" w:fill="FFFFFF" w:themeFill="background1"/>
            <w:vAlign w:val="center"/>
          </w:tcPr>
          <w:p w14:paraId="0CE428D6">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424" w:type="pct"/>
            <w:shd w:val="clear" w:color="auto" w:fill="FFFFFF" w:themeFill="background1"/>
            <w:vAlign w:val="center"/>
          </w:tcPr>
          <w:p w14:paraId="24325023">
            <w:pPr>
              <w:spacing w:line="360" w:lineRule="auto"/>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是</w:t>
            </w:r>
          </w:p>
        </w:tc>
        <w:tc>
          <w:tcPr>
            <w:tcW w:w="537" w:type="pct"/>
            <w:shd w:val="clear" w:color="auto" w:fill="FFFFFF" w:themeFill="background1"/>
            <w:vAlign w:val="center"/>
          </w:tcPr>
          <w:p w14:paraId="539B9039">
            <w:pPr>
              <w:pStyle w:val="5"/>
              <w:spacing w:after="120" w:line="360" w:lineRule="auto"/>
              <w:ind w:firstLine="0"/>
              <w:jc w:val="center"/>
              <w:rPr>
                <w:rFonts w:ascii="仿宋" w:hAnsi="仿宋" w:eastAsia="仿宋" w:cs="仿宋"/>
                <w:bCs/>
                <w:color w:val="auto"/>
                <w:sz w:val="24"/>
                <w:szCs w:val="24"/>
              </w:rPr>
            </w:pPr>
          </w:p>
        </w:tc>
      </w:tr>
      <w:tr w14:paraId="72E0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49" w:type="pct"/>
            <w:shd w:val="clear" w:color="auto" w:fill="FFFFFF" w:themeFill="background1"/>
            <w:vAlign w:val="center"/>
          </w:tcPr>
          <w:p w14:paraId="31D325F3">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2</w:t>
            </w:r>
          </w:p>
        </w:tc>
        <w:tc>
          <w:tcPr>
            <w:tcW w:w="514" w:type="pct"/>
            <w:shd w:val="clear" w:color="auto" w:fill="FFFFFF" w:themeFill="background1"/>
            <w:vAlign w:val="center"/>
          </w:tcPr>
          <w:p w14:paraId="1020219E">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算力服务器</w:t>
            </w:r>
          </w:p>
        </w:tc>
        <w:tc>
          <w:tcPr>
            <w:tcW w:w="2764" w:type="pct"/>
            <w:shd w:val="clear" w:color="auto" w:fill="FFFFFF" w:themeFill="background1"/>
            <w:vAlign w:val="center"/>
          </w:tcPr>
          <w:p w14:paraId="47ACB56A">
            <w:pPr>
              <w:keepNext w:val="0"/>
              <w:keepLines w:val="0"/>
              <w:widowControl/>
              <w:suppressLineNumbers w:val="0"/>
              <w:jc w:val="left"/>
              <w:textAlignment w:val="center"/>
              <w:rPr>
                <w:rFonts w:hint="eastAsia" w:ascii="仿宋" w:hAnsi="仿宋" w:eastAsia="仿宋" w:cs="仿宋"/>
                <w:sz w:val="24"/>
                <w:szCs w:val="28"/>
              </w:rPr>
            </w:pPr>
            <w:r>
              <w:rPr>
                <w:rFonts w:hint="eastAsia" w:ascii="宋体" w:hAnsi="宋体" w:eastAsia="宋体"/>
              </w:rPr>
              <w:t>▲硬件架构</w:t>
            </w:r>
            <w:r>
              <w:rPr>
                <w:rFonts w:hint="eastAsia" w:ascii="宋体" w:hAnsi="宋体" w:eastAsia="宋体"/>
                <w:lang w:eastAsia="zh-CN"/>
              </w:rPr>
              <w:t>：</w:t>
            </w:r>
          </w:p>
          <w:p w14:paraId="14F66A4E">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 xml:space="preserve">CPU： </w:t>
            </w:r>
            <w:r>
              <w:rPr>
                <w:rFonts w:hint="eastAsia" w:ascii="宋体" w:hAnsi="宋体" w:eastAsia="宋体"/>
                <w:lang w:val="en-US" w:eastAsia="zh-CN"/>
              </w:rPr>
              <w:t xml:space="preserve">Intel </w:t>
            </w:r>
            <w:r>
              <w:rPr>
                <w:rFonts w:hint="eastAsia" w:ascii="宋体" w:hAnsi="宋体" w:eastAsia="宋体"/>
                <w:lang w:eastAsia="zh-CN"/>
              </w:rPr>
              <w:t>8360Y(2.4GHz/36核/54MB/250W)*2</w:t>
            </w:r>
          </w:p>
          <w:p w14:paraId="264EACA3">
            <w:pPr>
              <w:keepNext w:val="0"/>
              <w:keepLines w:val="0"/>
              <w:widowControl/>
              <w:suppressLineNumbers w:val="0"/>
              <w:jc w:val="left"/>
              <w:textAlignment w:val="center"/>
              <w:rPr>
                <w:rFonts w:hint="default" w:ascii="宋体" w:hAnsi="宋体" w:eastAsia="宋体"/>
                <w:lang w:val="en-US" w:eastAsia="zh-CN"/>
              </w:rPr>
            </w:pPr>
            <w:r>
              <w:rPr>
                <w:rFonts w:hint="eastAsia" w:ascii="宋体" w:hAnsi="宋体" w:eastAsia="宋体"/>
                <w:lang w:eastAsia="zh-CN"/>
              </w:rPr>
              <w:t>内存：64GB DDR4*12</w:t>
            </w:r>
            <w:r>
              <w:rPr>
                <w:rFonts w:hint="eastAsia" w:ascii="宋体" w:hAnsi="宋体" w:eastAsia="宋体"/>
                <w:lang w:val="en-US" w:eastAsia="zh-CN"/>
              </w:rPr>
              <w:t xml:space="preserve"> （DDR4-3200 CAS-22-22-22 RDIMM内存模块）</w:t>
            </w:r>
          </w:p>
          <w:p w14:paraId="59061735">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eastAsia="zh-CN"/>
              </w:rPr>
              <w:t>硬盘：</w:t>
            </w:r>
            <w:r>
              <w:rPr>
                <w:rFonts w:hint="eastAsia" w:ascii="宋体" w:hAnsi="宋体" w:eastAsia="宋体"/>
                <w:lang w:val="en-US" w:eastAsia="zh-CN"/>
              </w:rPr>
              <w:t>①</w:t>
            </w:r>
            <w:r>
              <w:rPr>
                <w:rFonts w:hint="eastAsia" w:ascii="宋体" w:hAnsi="宋体" w:eastAsia="宋体"/>
                <w:lang w:eastAsia="zh-CN"/>
              </w:rPr>
              <w:t>480G</w:t>
            </w:r>
            <w:r>
              <w:rPr>
                <w:rFonts w:hint="eastAsia" w:ascii="宋体" w:hAnsi="宋体" w:eastAsia="宋体"/>
                <w:lang w:val="en-US" w:eastAsia="zh-CN"/>
              </w:rPr>
              <w:t>B（接口速率6Gbps</w:t>
            </w:r>
            <w:r>
              <w:rPr>
                <w:rFonts w:hint="eastAsia" w:ascii="宋体" w:hAnsi="宋体"/>
                <w:lang w:val="en-US" w:eastAsia="zh-CN"/>
              </w:rPr>
              <w:t>;</w:t>
            </w:r>
            <w:r>
              <w:rPr>
                <w:rFonts w:hint="eastAsia" w:ascii="宋体" w:hAnsi="宋体" w:eastAsia="宋体"/>
                <w:lang w:val="en-US" w:eastAsia="zh-CN"/>
              </w:rPr>
              <w:t>3.5in; RI读密集型</w:t>
            </w:r>
            <w:r>
              <w:rPr>
                <w:rFonts w:hint="eastAsia" w:ascii="宋体" w:hAnsi="宋体"/>
                <w:lang w:val="en-US" w:eastAsia="zh-CN"/>
              </w:rPr>
              <w:t>)</w:t>
            </w:r>
            <w:r>
              <w:rPr>
                <w:rFonts w:hint="eastAsia" w:ascii="宋体" w:hAnsi="宋体" w:eastAsia="宋体"/>
                <w:lang w:val="en-US" w:eastAsia="zh-CN"/>
              </w:rPr>
              <w:t>SATA SSD*2</w:t>
            </w:r>
            <w:r>
              <w:rPr>
                <w:rFonts w:hint="eastAsia" w:ascii="宋体" w:hAnsi="宋体"/>
                <w:lang w:val="en-US" w:eastAsia="zh-CN"/>
              </w:rPr>
              <w:t>；</w:t>
            </w:r>
          </w:p>
          <w:p w14:paraId="2519F5F6">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lang w:val="en-US" w:eastAsia="zh-CN"/>
              </w:rPr>
              <w:t>②</w:t>
            </w:r>
            <w:r>
              <w:rPr>
                <w:rFonts w:hint="eastAsia" w:ascii="宋体" w:hAnsi="宋体" w:eastAsia="宋体"/>
                <w:lang w:val="en-US" w:eastAsia="zh-CN"/>
              </w:rPr>
              <w:t>960G PCIe*Gen4 X4 NVMe U.2 3.5in RI</w:t>
            </w:r>
            <w:r>
              <w:rPr>
                <w:rFonts w:hint="eastAsia" w:ascii="宋体" w:hAnsi="宋体"/>
                <w:lang w:val="en-US" w:eastAsia="zh-CN"/>
              </w:rPr>
              <w:t xml:space="preserve"> </w:t>
            </w:r>
            <w:r>
              <w:rPr>
                <w:rFonts w:hint="eastAsia" w:ascii="宋体" w:hAnsi="宋体" w:eastAsia="宋体"/>
                <w:lang w:val="en-US" w:eastAsia="zh-CN"/>
              </w:rPr>
              <w:t>SSD*1</w:t>
            </w:r>
            <w:r>
              <w:rPr>
                <w:rFonts w:hint="eastAsia" w:ascii="宋体" w:hAnsi="宋体"/>
                <w:lang w:val="en-US" w:eastAsia="zh-CN"/>
              </w:rPr>
              <w:t>；</w:t>
            </w:r>
          </w:p>
          <w:p w14:paraId="710576CC">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③3.84T PCIe*Gen4 X4 NVMe U.2 3.5in RI SSD*1；</w:t>
            </w:r>
          </w:p>
          <w:p w14:paraId="2BFDB23F">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④8TB 6G SATA 7.2K 3.5in HDD*6；</w:t>
            </w:r>
          </w:p>
          <w:p w14:paraId="1071A807">
            <w:pPr>
              <w:keepNext w:val="0"/>
              <w:keepLines w:val="0"/>
              <w:widowControl w:val="0"/>
              <w:suppressLineNumbers w:val="0"/>
              <w:spacing w:before="0" w:beforeAutospacing="0" w:after="0" w:afterAutospacing="0"/>
              <w:ind w:left="0" w:right="0" w:firstLine="630" w:firstLineChars="300"/>
              <w:jc w:val="both"/>
              <w:rPr>
                <w:rFonts w:hint="default" w:ascii="宋体" w:hAnsi="宋体" w:eastAsia="宋体"/>
                <w:lang w:val="en-US" w:eastAsia="zh-CN"/>
              </w:rPr>
            </w:pPr>
            <w:r>
              <w:rPr>
                <w:rFonts w:hint="eastAsia" w:ascii="宋体" w:hAnsi="宋体" w:eastAsia="宋体"/>
                <w:lang w:val="en-US" w:eastAsia="zh-CN"/>
              </w:rPr>
              <w:t>⑤</w:t>
            </w:r>
            <w:r>
              <w:rPr>
                <w:rFonts w:hint="eastAsia" w:ascii="宋体" w:hAnsi="宋体"/>
                <w:lang w:val="en-US" w:eastAsia="zh-CN"/>
              </w:rPr>
              <w:t>含</w:t>
            </w:r>
            <w:r>
              <w:rPr>
                <w:rFonts w:hint="eastAsia" w:ascii="宋体" w:hAnsi="宋体" w:eastAsia="宋体"/>
              </w:rPr>
              <w:t>阵列控制器</w:t>
            </w:r>
            <w:r>
              <w:rPr>
                <w:rFonts w:hint="eastAsia" w:ascii="宋体" w:hAnsi="宋体" w:eastAsia="宋体"/>
                <w:lang w:eastAsia="zh-CN"/>
              </w:rPr>
              <w:t>、</w:t>
            </w:r>
            <w:r>
              <w:rPr>
                <w:rFonts w:hint="eastAsia" w:ascii="宋体" w:hAnsi="宋体" w:eastAsia="宋体"/>
                <w:lang w:val="en-US" w:eastAsia="zh-CN"/>
              </w:rPr>
              <w:t>阵列卡</w:t>
            </w:r>
          </w:p>
          <w:p w14:paraId="2DE91F41">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网卡：4端口GE电接口网卡*1，2端口10GE光接口网卡*2；</w:t>
            </w:r>
          </w:p>
          <w:p w14:paraId="30C70B16">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电源：</w:t>
            </w:r>
            <w:r>
              <w:rPr>
                <w:rFonts w:hint="eastAsia" w:ascii="宋体" w:hAnsi="宋体"/>
                <w:lang w:val="en-US" w:eastAsia="zh-CN"/>
              </w:rPr>
              <w:t>2000</w:t>
            </w:r>
            <w:r>
              <w:rPr>
                <w:rFonts w:hint="eastAsia" w:ascii="宋体" w:hAnsi="宋体" w:eastAsia="宋体"/>
                <w:lang w:eastAsia="zh-CN"/>
              </w:rPr>
              <w:t>W</w:t>
            </w:r>
            <w:r>
              <w:rPr>
                <w:rFonts w:hint="eastAsia" w:ascii="宋体" w:hAnsi="宋体" w:eastAsia="宋体"/>
                <w:lang w:val="en-US" w:eastAsia="zh-CN"/>
              </w:rPr>
              <w:t>白金</w:t>
            </w:r>
            <w:r>
              <w:rPr>
                <w:rFonts w:hint="eastAsia" w:ascii="宋体" w:hAnsi="宋体" w:eastAsia="宋体"/>
                <w:lang w:eastAsia="zh-CN"/>
              </w:rPr>
              <w:t>交流电源*</w:t>
            </w:r>
            <w:r>
              <w:rPr>
                <w:rFonts w:hint="eastAsia" w:ascii="宋体" w:hAnsi="宋体"/>
                <w:lang w:val="en-US" w:eastAsia="zh-CN"/>
              </w:rPr>
              <w:t>4</w:t>
            </w:r>
            <w:r>
              <w:rPr>
                <w:rFonts w:hint="eastAsia" w:ascii="宋体" w:hAnsi="宋体" w:eastAsia="宋体"/>
                <w:lang w:eastAsia="zh-CN"/>
              </w:rPr>
              <w:t>；</w:t>
            </w:r>
          </w:p>
          <w:p w14:paraId="116697F5">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GPU：NVIDIA RTX 4090 24GB*4</w:t>
            </w:r>
          </w:p>
          <w:p w14:paraId="04D9297D">
            <w:pPr>
              <w:keepNext w:val="0"/>
              <w:keepLines w:val="0"/>
              <w:widowControl/>
              <w:suppressLineNumbers w:val="0"/>
              <w:jc w:val="left"/>
              <w:textAlignment w:val="center"/>
              <w:rPr>
                <w:rFonts w:hint="default"/>
                <w:lang w:val="en-US"/>
              </w:rPr>
            </w:pPr>
            <w:r>
              <w:rPr>
                <w:rFonts w:hint="eastAsia" w:ascii="宋体" w:hAnsi="宋体" w:eastAsia="宋体"/>
                <w:lang w:val="en-US" w:eastAsia="zh-CN"/>
              </w:rPr>
              <w:t>硬件质保服务：三年原厂硬件质保及5*10*NBD备件服务</w:t>
            </w:r>
          </w:p>
        </w:tc>
        <w:tc>
          <w:tcPr>
            <w:tcW w:w="260" w:type="pct"/>
            <w:shd w:val="clear" w:color="auto" w:fill="FFFFFF" w:themeFill="background1"/>
            <w:vAlign w:val="center"/>
          </w:tcPr>
          <w:p w14:paraId="29B27B5F">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6F962659">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424" w:type="pct"/>
            <w:shd w:val="clear" w:color="auto" w:fill="FFFFFF" w:themeFill="background1"/>
            <w:vAlign w:val="center"/>
          </w:tcPr>
          <w:p w14:paraId="234F9514">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537" w:type="pct"/>
            <w:shd w:val="clear" w:color="auto" w:fill="FFFFFF" w:themeFill="background1"/>
            <w:vAlign w:val="center"/>
          </w:tcPr>
          <w:p w14:paraId="4CA0951B">
            <w:pPr>
              <w:pStyle w:val="5"/>
              <w:spacing w:after="120" w:line="360" w:lineRule="auto"/>
              <w:ind w:firstLine="0"/>
              <w:jc w:val="center"/>
              <w:rPr>
                <w:rFonts w:ascii="仿宋" w:hAnsi="仿宋" w:eastAsia="仿宋" w:cs="仿宋"/>
                <w:bCs/>
                <w:color w:val="auto"/>
                <w:sz w:val="24"/>
                <w:szCs w:val="24"/>
              </w:rPr>
            </w:pPr>
          </w:p>
        </w:tc>
      </w:tr>
      <w:tr w14:paraId="518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73" w:hRule="atLeast"/>
        </w:trPr>
        <w:tc>
          <w:tcPr>
            <w:tcW w:w="249" w:type="pct"/>
            <w:shd w:val="clear" w:color="auto" w:fill="FFFFFF" w:themeFill="background1"/>
            <w:vAlign w:val="center"/>
          </w:tcPr>
          <w:p w14:paraId="468ECC32">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3</w:t>
            </w:r>
          </w:p>
        </w:tc>
        <w:tc>
          <w:tcPr>
            <w:tcW w:w="514" w:type="pct"/>
            <w:shd w:val="clear" w:color="auto" w:fill="FFFFFF" w:themeFill="background1"/>
            <w:vAlign w:val="center"/>
          </w:tcPr>
          <w:p w14:paraId="131CFCD7">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超融云平台</w:t>
            </w:r>
          </w:p>
        </w:tc>
        <w:tc>
          <w:tcPr>
            <w:tcW w:w="2764" w:type="pct"/>
            <w:shd w:val="clear" w:color="auto" w:fill="FFFFFF" w:themeFill="background1"/>
            <w:vAlign w:val="center"/>
          </w:tcPr>
          <w:p w14:paraId="7B7C2B83">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▲虚拟化软件非OEM或贴牌产品，禁止借用第三方软件的整合，以保证功能的可靠性和安全性。</w:t>
            </w:r>
          </w:p>
          <w:p w14:paraId="33CFA4F0">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1.支持传统X86及国产化CPU统一集群管理；</w:t>
            </w:r>
          </w:p>
          <w:p w14:paraId="2D7A48E0">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2.提供虚机服务、容器服务，支持分布式存储、网络存储、对象存储，单节点硬件节点故障不影响正常业务，提供功能界面截图证明或检测报告。</w:t>
            </w:r>
          </w:p>
          <w:p w14:paraId="236556B3">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3.功能包含虚拟机全生命周周期管理、虚拟机快照、镜像管理、虚拟机克隆、跨存储迁移、弹性伸缩、高可用、资源扩展、存储管理、网络管理、安全管理等，提供功能界面截图证明或检测报告。</w:t>
            </w:r>
          </w:p>
          <w:p w14:paraId="1C8AA41C">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4.支持配置容器弹性伸缩及策略管理，支持自定义弹性伸缩策略，包括设置CPU、内存阈值、云主机数量区间、单次扩展/收缩台数、扩展/收缩冷却时间，支持设置监控周期，支持关联负载均衡，提供功能界面截图证明或检测报告。</w:t>
            </w:r>
          </w:p>
          <w:p w14:paraId="5ED3645D">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5.支持虚拟机的复制、迁移、备份、备份恢复等功能，当需要多项目并行测试时，可以在分钟级内利用既有虚拟资源一键复制多个相同的虚拟服务，便于快速开展业务测试工作，缩短基础环境的准备时间，提供功能界面截图证明或检测报告。</w:t>
            </w:r>
          </w:p>
          <w:p w14:paraId="1793A55A">
            <w:pPr>
              <w:keepNext w:val="0"/>
              <w:keepLines w:val="0"/>
              <w:widowControl/>
              <w:suppressLineNumbers w:val="0"/>
              <w:jc w:val="left"/>
              <w:textAlignment w:val="center"/>
            </w:pPr>
            <w:r>
              <w:rPr>
                <w:rFonts w:hint="eastAsia" w:ascii="宋体" w:hAnsi="宋体" w:eastAsia="宋体"/>
                <w:lang w:val="en-US" w:eastAsia="zh-CN"/>
              </w:rPr>
              <w:t>软件质保服务：原厂软件远程技术支持服务(三年)</w:t>
            </w:r>
          </w:p>
        </w:tc>
        <w:tc>
          <w:tcPr>
            <w:tcW w:w="260" w:type="pct"/>
            <w:shd w:val="clear" w:color="auto" w:fill="FFFFFF" w:themeFill="background1"/>
            <w:vAlign w:val="center"/>
          </w:tcPr>
          <w:p w14:paraId="67626CEB">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4D248A92">
            <w:pPr>
              <w:keepNext w:val="0"/>
              <w:keepLines w:val="0"/>
              <w:widowControl/>
              <w:suppressLineNumbers w:val="0"/>
              <w:jc w:val="center"/>
              <w:textAlignment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项</w:t>
            </w:r>
          </w:p>
        </w:tc>
        <w:tc>
          <w:tcPr>
            <w:tcW w:w="424" w:type="pct"/>
            <w:shd w:val="clear" w:color="auto" w:fill="FFFFFF" w:themeFill="background1"/>
            <w:vAlign w:val="center"/>
          </w:tcPr>
          <w:p w14:paraId="64CCC67C">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537" w:type="pct"/>
            <w:shd w:val="clear" w:color="auto" w:fill="FFFFFF" w:themeFill="background1"/>
            <w:vAlign w:val="center"/>
          </w:tcPr>
          <w:p w14:paraId="5750D588">
            <w:pPr>
              <w:pStyle w:val="5"/>
              <w:spacing w:after="120" w:line="360" w:lineRule="auto"/>
              <w:ind w:firstLine="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需包含上述全部物理服务器接入节点的各类功能授权</w:t>
            </w:r>
          </w:p>
        </w:tc>
      </w:tr>
    </w:tbl>
    <w:p w14:paraId="747782D4">
      <w:pPr>
        <w:bidi w:val="0"/>
        <w:rPr>
          <w:rFonts w:hint="eastAsia"/>
        </w:rPr>
      </w:pPr>
      <w:r>
        <w:rPr>
          <w:rFonts w:hint="eastAsia"/>
        </w:rPr>
        <w:t>注：▲投标人需在投标(开标)一览表中明确投标报价（总价）及以上各分项小计报价，各分项小计报价不得超过上表各最高限价。</w:t>
      </w:r>
    </w:p>
    <w:p w14:paraId="6C12B4FB">
      <w:pPr>
        <w:rPr>
          <w:rFonts w:hint="eastAsia"/>
        </w:rPr>
      </w:pPr>
      <w:r>
        <w:rPr>
          <w:rFonts w:hint="eastAsia"/>
        </w:rPr>
        <w:br w:type="page"/>
      </w:r>
    </w:p>
    <w:p w14:paraId="40FDA3F8">
      <w:pPr>
        <w:pStyle w:val="3"/>
        <w:numPr>
          <w:ilvl w:val="2"/>
          <w:numId w:val="0"/>
        </w:numPr>
        <w:jc w:val="center"/>
      </w:pPr>
      <w:r>
        <w:rPr>
          <w:rFonts w:hint="eastAsia" w:ascii="仿宋" w:hAnsi="仿宋" w:eastAsia="仿宋" w:cs="仿宋"/>
          <w:b/>
          <w:sz w:val="32"/>
        </w:rPr>
        <w:t>二、招标需求</w:t>
      </w:r>
    </w:p>
    <w:p w14:paraId="190664D3">
      <w:pPr>
        <w:snapToGrid w:val="0"/>
        <w:spacing w:line="360" w:lineRule="auto"/>
        <w:ind w:firstLine="361" w:firstLineChars="150"/>
        <w:jc w:val="left"/>
        <w:outlineLvl w:val="2"/>
        <w:rPr>
          <w:rFonts w:hint="eastAsia" w:ascii="仿宋" w:hAnsi="仿宋" w:eastAsia="仿宋" w:cs="Times New Roman"/>
          <w:b/>
          <w:sz w:val="28"/>
        </w:rPr>
      </w:pPr>
      <w:r>
        <w:rPr>
          <w:rFonts w:hint="eastAsia" w:ascii="仿宋" w:hAnsi="仿宋" w:eastAsia="仿宋" w:cs="Times New Roman"/>
          <w:b/>
          <w:sz w:val="24"/>
        </w:rPr>
        <w:t>1</w:t>
      </w:r>
      <w:r>
        <w:rPr>
          <w:rFonts w:hint="eastAsia" w:ascii="仿宋" w:hAnsi="仿宋" w:eastAsia="仿宋" w:cs="Times New Roman"/>
          <w:b/>
          <w:sz w:val="24"/>
          <w:lang w:val="en-US" w:eastAsia="zh-CN"/>
        </w:rPr>
        <w:t>.</w:t>
      </w:r>
      <w:r>
        <w:rPr>
          <w:rFonts w:hint="eastAsia" w:ascii="仿宋" w:hAnsi="仿宋" w:eastAsia="仿宋" w:cs="Times New Roman"/>
          <w:b/>
          <w:sz w:val="24"/>
        </w:rPr>
        <w:t>技术需求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89"/>
        <w:gridCol w:w="8438"/>
        <w:gridCol w:w="750"/>
        <w:gridCol w:w="750"/>
        <w:gridCol w:w="1687"/>
        <w:gridCol w:w="1081"/>
      </w:tblGrid>
      <w:tr w14:paraId="5C13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6" w:type="dxa"/>
            <w:shd w:val="clear" w:color="auto" w:fill="auto"/>
            <w:noWrap/>
            <w:vAlign w:val="center"/>
          </w:tcPr>
          <w:p w14:paraId="6A37B2E4">
            <w:pPr>
              <w:jc w:val="center"/>
              <w:rPr>
                <w:rFonts w:ascii="仿宋" w:hAnsi="仿宋" w:eastAsia="仿宋"/>
              </w:rPr>
            </w:pPr>
            <w:r>
              <w:rPr>
                <w:rFonts w:hint="eastAsia" w:ascii="仿宋" w:hAnsi="仿宋" w:eastAsia="仿宋"/>
              </w:rPr>
              <w:t>序号</w:t>
            </w:r>
          </w:p>
        </w:tc>
        <w:tc>
          <w:tcPr>
            <w:tcW w:w="1189" w:type="dxa"/>
            <w:shd w:val="clear" w:color="auto" w:fill="auto"/>
            <w:vAlign w:val="center"/>
          </w:tcPr>
          <w:p w14:paraId="70930E78">
            <w:pPr>
              <w:jc w:val="center"/>
              <w:rPr>
                <w:rFonts w:ascii="仿宋" w:hAnsi="仿宋" w:eastAsia="仿宋"/>
              </w:rPr>
            </w:pPr>
            <w:r>
              <w:rPr>
                <w:rFonts w:hint="eastAsia" w:ascii="仿宋" w:hAnsi="仿宋" w:eastAsia="仿宋"/>
              </w:rPr>
              <w:t>名称</w:t>
            </w:r>
          </w:p>
        </w:tc>
        <w:tc>
          <w:tcPr>
            <w:tcW w:w="8438" w:type="dxa"/>
            <w:shd w:val="clear" w:color="auto" w:fill="auto"/>
            <w:vAlign w:val="center"/>
          </w:tcPr>
          <w:p w14:paraId="363A7ED8">
            <w:pPr>
              <w:jc w:val="center"/>
              <w:rPr>
                <w:rFonts w:ascii="仿宋" w:hAnsi="仿宋" w:eastAsia="仿宋"/>
              </w:rPr>
            </w:pPr>
            <w:r>
              <w:rPr>
                <w:rFonts w:hint="eastAsia" w:ascii="仿宋" w:hAnsi="仿宋" w:eastAsia="仿宋"/>
              </w:rPr>
              <w:t>主要规格参数或服务内容</w:t>
            </w:r>
          </w:p>
        </w:tc>
        <w:tc>
          <w:tcPr>
            <w:tcW w:w="750" w:type="dxa"/>
            <w:shd w:val="clear" w:color="auto" w:fill="auto"/>
            <w:noWrap/>
            <w:vAlign w:val="center"/>
          </w:tcPr>
          <w:p w14:paraId="380C1197">
            <w:pPr>
              <w:jc w:val="center"/>
              <w:rPr>
                <w:rFonts w:ascii="仿宋" w:hAnsi="仿宋" w:eastAsia="仿宋"/>
              </w:rPr>
            </w:pPr>
            <w:r>
              <w:rPr>
                <w:rFonts w:hint="eastAsia" w:ascii="仿宋" w:hAnsi="仿宋" w:eastAsia="仿宋"/>
              </w:rPr>
              <w:t>数量</w:t>
            </w:r>
          </w:p>
        </w:tc>
        <w:tc>
          <w:tcPr>
            <w:tcW w:w="750" w:type="dxa"/>
            <w:shd w:val="clear" w:color="auto" w:fill="auto"/>
            <w:noWrap/>
            <w:vAlign w:val="center"/>
          </w:tcPr>
          <w:p w14:paraId="3D3363FB">
            <w:pPr>
              <w:jc w:val="center"/>
              <w:rPr>
                <w:rFonts w:hint="eastAsia" w:ascii="仿宋" w:hAnsi="仿宋" w:eastAsia="仿宋"/>
                <w:lang w:eastAsia="zh-CN"/>
              </w:rPr>
            </w:pPr>
            <w:r>
              <w:rPr>
                <w:rFonts w:hint="eastAsia" w:ascii="仿宋" w:hAnsi="仿宋" w:eastAsia="仿宋"/>
                <w:lang w:val="en-US" w:eastAsia="zh-CN"/>
              </w:rPr>
              <w:t>单位</w:t>
            </w:r>
          </w:p>
        </w:tc>
        <w:tc>
          <w:tcPr>
            <w:tcW w:w="1687" w:type="dxa"/>
            <w:shd w:val="clear" w:color="auto" w:fill="auto"/>
            <w:noWrap/>
            <w:vAlign w:val="center"/>
          </w:tcPr>
          <w:p w14:paraId="723FD2FE">
            <w:pPr>
              <w:jc w:val="center"/>
              <w:rPr>
                <w:rFonts w:ascii="仿宋" w:hAnsi="仿宋" w:eastAsia="仿宋"/>
              </w:rPr>
            </w:pPr>
            <w:r>
              <w:rPr>
                <w:rFonts w:hint="eastAsia" w:ascii="仿宋" w:hAnsi="仿宋" w:eastAsia="仿宋"/>
              </w:rPr>
              <w:t>备注</w:t>
            </w:r>
          </w:p>
        </w:tc>
        <w:tc>
          <w:tcPr>
            <w:tcW w:w="1081" w:type="dxa"/>
            <w:vAlign w:val="center"/>
          </w:tcPr>
          <w:p w14:paraId="1F1C633F">
            <w:pPr>
              <w:jc w:val="center"/>
              <w:rPr>
                <w:rFonts w:ascii="仿宋" w:hAnsi="仿宋" w:eastAsia="仿宋"/>
              </w:rPr>
            </w:pPr>
            <w:r>
              <w:rPr>
                <w:rFonts w:hint="eastAsia" w:ascii="仿宋" w:hAnsi="仿宋" w:eastAsia="仿宋"/>
              </w:rPr>
              <w:t>核心产品</w:t>
            </w:r>
          </w:p>
        </w:tc>
      </w:tr>
      <w:tr w14:paraId="2E5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6" w:type="dxa"/>
            <w:shd w:val="clear" w:color="auto" w:fill="auto"/>
            <w:noWrap/>
            <w:vAlign w:val="center"/>
          </w:tcPr>
          <w:p w14:paraId="005CB545">
            <w:pPr>
              <w:keepNext w:val="0"/>
              <w:keepLines w:val="0"/>
              <w:widowControl/>
              <w:suppressLineNumbers w:val="0"/>
              <w:jc w:val="center"/>
              <w:textAlignment w:val="center"/>
              <w:rPr>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89" w:type="dxa"/>
            <w:shd w:val="clear" w:color="auto" w:fill="auto"/>
            <w:vAlign w:val="center"/>
          </w:tcPr>
          <w:p w14:paraId="3FBD02B7">
            <w:pPr>
              <w:keepNext w:val="0"/>
              <w:keepLines w:val="0"/>
              <w:widowControl/>
              <w:suppressLineNumbers w:val="0"/>
              <w:jc w:val="center"/>
              <w:textAlignment w:val="center"/>
              <w:rPr>
                <w:rFonts w:ascii="仿宋" w:hAnsi="仿宋" w:eastAsia="仿宋"/>
              </w:rPr>
            </w:pPr>
            <w:r>
              <w:rPr>
                <w:rFonts w:hint="eastAsia" w:ascii="宋体" w:hAnsi="宋体" w:cs="宋体"/>
                <w:i w:val="0"/>
                <w:iCs w:val="0"/>
                <w:color w:val="000000"/>
                <w:kern w:val="0"/>
                <w:sz w:val="18"/>
                <w:szCs w:val="18"/>
                <w:u w:val="none"/>
                <w:lang w:val="en-US" w:eastAsia="zh-CN" w:bidi="ar"/>
              </w:rPr>
              <w:t>综合服务器</w:t>
            </w:r>
          </w:p>
        </w:tc>
        <w:tc>
          <w:tcPr>
            <w:tcW w:w="8438" w:type="dxa"/>
            <w:shd w:val="clear" w:color="auto" w:fill="auto"/>
            <w:vAlign w:val="center"/>
          </w:tcPr>
          <w:p w14:paraId="3EFC210F">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rPr>
              <w:t>▲硬件架构</w:t>
            </w:r>
            <w:r>
              <w:rPr>
                <w:rFonts w:hint="eastAsia" w:ascii="宋体" w:hAnsi="宋体" w:eastAsia="宋体"/>
                <w:lang w:eastAsia="zh-CN"/>
              </w:rPr>
              <w:t>：</w:t>
            </w:r>
          </w:p>
          <w:p w14:paraId="4FC41876">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 xml:space="preserve">CPU： </w:t>
            </w:r>
            <w:r>
              <w:rPr>
                <w:rFonts w:hint="eastAsia" w:ascii="宋体" w:hAnsi="宋体" w:eastAsia="宋体"/>
                <w:lang w:val="en-US" w:eastAsia="zh-CN"/>
              </w:rPr>
              <w:t xml:space="preserve">Intel </w:t>
            </w:r>
            <w:r>
              <w:rPr>
                <w:rFonts w:hint="eastAsia" w:ascii="宋体" w:hAnsi="宋体" w:eastAsia="宋体"/>
                <w:lang w:eastAsia="zh-CN"/>
              </w:rPr>
              <w:t>8360Y(2.4GHz/36核/54MB/250W)*2</w:t>
            </w:r>
          </w:p>
          <w:p w14:paraId="5365A37F">
            <w:pPr>
              <w:keepNext w:val="0"/>
              <w:keepLines w:val="0"/>
              <w:widowControl/>
              <w:suppressLineNumbers w:val="0"/>
              <w:jc w:val="left"/>
              <w:textAlignment w:val="center"/>
              <w:rPr>
                <w:rFonts w:hint="default" w:ascii="宋体" w:hAnsi="宋体" w:eastAsia="宋体"/>
                <w:lang w:val="en-US" w:eastAsia="zh-CN"/>
              </w:rPr>
            </w:pPr>
            <w:r>
              <w:rPr>
                <w:rFonts w:hint="eastAsia" w:ascii="宋体" w:hAnsi="宋体" w:eastAsia="宋体"/>
                <w:lang w:eastAsia="zh-CN"/>
              </w:rPr>
              <w:t>内存：64GB DDR4*12</w:t>
            </w:r>
            <w:r>
              <w:rPr>
                <w:rFonts w:hint="eastAsia" w:ascii="宋体" w:hAnsi="宋体" w:eastAsia="宋体"/>
                <w:lang w:val="en-US" w:eastAsia="zh-CN"/>
              </w:rPr>
              <w:t xml:space="preserve"> （DDR4-3200 CAS-22-22-22 RDIMM内存模块）</w:t>
            </w:r>
          </w:p>
          <w:p w14:paraId="77063040">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eastAsia="zh-CN"/>
              </w:rPr>
              <w:t>硬盘：</w:t>
            </w:r>
            <w:r>
              <w:rPr>
                <w:rFonts w:hint="eastAsia" w:ascii="宋体" w:hAnsi="宋体" w:eastAsia="宋体"/>
                <w:lang w:val="en-US" w:eastAsia="zh-CN"/>
              </w:rPr>
              <w:t>①</w:t>
            </w:r>
            <w:r>
              <w:rPr>
                <w:rFonts w:hint="eastAsia" w:ascii="宋体" w:hAnsi="宋体" w:eastAsia="宋体"/>
                <w:lang w:eastAsia="zh-CN"/>
              </w:rPr>
              <w:t>480G</w:t>
            </w:r>
            <w:r>
              <w:rPr>
                <w:rFonts w:hint="eastAsia" w:ascii="宋体" w:hAnsi="宋体" w:eastAsia="宋体"/>
                <w:lang w:val="en-US" w:eastAsia="zh-CN"/>
              </w:rPr>
              <w:t>B（接口速率6Gbps</w:t>
            </w:r>
            <w:r>
              <w:rPr>
                <w:rFonts w:hint="eastAsia" w:ascii="宋体" w:hAnsi="宋体"/>
                <w:lang w:val="en-US" w:eastAsia="zh-CN"/>
              </w:rPr>
              <w:t>;</w:t>
            </w:r>
            <w:r>
              <w:rPr>
                <w:rFonts w:hint="eastAsia" w:ascii="宋体" w:hAnsi="宋体" w:eastAsia="宋体"/>
                <w:lang w:val="en-US" w:eastAsia="zh-CN"/>
              </w:rPr>
              <w:t>3.5in; RI读密集型</w:t>
            </w:r>
            <w:r>
              <w:rPr>
                <w:rFonts w:hint="eastAsia" w:ascii="宋体" w:hAnsi="宋体"/>
                <w:lang w:val="en-US" w:eastAsia="zh-CN"/>
              </w:rPr>
              <w:t>)</w:t>
            </w:r>
            <w:r>
              <w:rPr>
                <w:rFonts w:hint="eastAsia" w:ascii="宋体" w:hAnsi="宋体" w:eastAsia="宋体"/>
                <w:lang w:val="en-US" w:eastAsia="zh-CN"/>
              </w:rPr>
              <w:t>SATA SSD*2</w:t>
            </w:r>
            <w:r>
              <w:rPr>
                <w:rFonts w:hint="eastAsia" w:ascii="宋体" w:hAnsi="宋体"/>
                <w:lang w:val="en-US" w:eastAsia="zh-CN"/>
              </w:rPr>
              <w:t>；</w:t>
            </w:r>
          </w:p>
          <w:p w14:paraId="544B6DD6">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lang w:val="en-US" w:eastAsia="zh-CN"/>
              </w:rPr>
              <w:t>②</w:t>
            </w:r>
            <w:r>
              <w:rPr>
                <w:rFonts w:hint="eastAsia" w:ascii="宋体" w:hAnsi="宋体" w:eastAsia="宋体"/>
                <w:lang w:val="en-US" w:eastAsia="zh-CN"/>
              </w:rPr>
              <w:t>960G PCIe*Gen4 X4 NVMe U.2 3.5in RI</w:t>
            </w:r>
            <w:r>
              <w:rPr>
                <w:rFonts w:hint="eastAsia" w:ascii="宋体" w:hAnsi="宋体"/>
                <w:lang w:val="en-US" w:eastAsia="zh-CN"/>
              </w:rPr>
              <w:t xml:space="preserve"> </w:t>
            </w:r>
            <w:r>
              <w:rPr>
                <w:rFonts w:hint="eastAsia" w:ascii="宋体" w:hAnsi="宋体" w:eastAsia="宋体"/>
                <w:lang w:val="en-US" w:eastAsia="zh-CN"/>
              </w:rPr>
              <w:t>SSD*1</w:t>
            </w:r>
            <w:r>
              <w:rPr>
                <w:rFonts w:hint="eastAsia" w:ascii="宋体" w:hAnsi="宋体"/>
                <w:lang w:val="en-US" w:eastAsia="zh-CN"/>
              </w:rPr>
              <w:t>；</w:t>
            </w:r>
          </w:p>
          <w:p w14:paraId="6518830E">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③3.84T PCIe*Gen4 X4 NVMe U.2 3.5in RI SSD*1；</w:t>
            </w:r>
          </w:p>
          <w:p w14:paraId="24CB1BEC">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④8TB 6G SATA 7.2K 3.5in HDD*6；</w:t>
            </w:r>
          </w:p>
          <w:p w14:paraId="59C7F5F2">
            <w:pPr>
              <w:keepNext w:val="0"/>
              <w:keepLines w:val="0"/>
              <w:widowControl w:val="0"/>
              <w:suppressLineNumbers w:val="0"/>
              <w:spacing w:before="0" w:beforeAutospacing="0" w:after="0" w:afterAutospacing="0"/>
              <w:ind w:left="0" w:right="0" w:firstLine="630" w:firstLineChars="300"/>
              <w:jc w:val="both"/>
              <w:rPr>
                <w:rFonts w:hint="default" w:ascii="宋体" w:hAnsi="宋体" w:eastAsia="宋体"/>
                <w:lang w:val="en-US" w:eastAsia="zh-CN"/>
              </w:rPr>
            </w:pPr>
            <w:r>
              <w:rPr>
                <w:rFonts w:hint="eastAsia" w:ascii="宋体" w:hAnsi="宋体" w:eastAsia="宋体"/>
                <w:lang w:val="en-US" w:eastAsia="zh-CN"/>
              </w:rPr>
              <w:t>⑤</w:t>
            </w:r>
            <w:r>
              <w:rPr>
                <w:rFonts w:hint="eastAsia" w:ascii="宋体" w:hAnsi="宋体"/>
                <w:lang w:val="en-US" w:eastAsia="zh-CN"/>
              </w:rPr>
              <w:t>含</w:t>
            </w:r>
            <w:r>
              <w:rPr>
                <w:rFonts w:hint="eastAsia" w:ascii="宋体" w:hAnsi="宋体" w:eastAsia="宋体"/>
              </w:rPr>
              <w:t>阵列控制器</w:t>
            </w:r>
            <w:r>
              <w:rPr>
                <w:rFonts w:hint="eastAsia" w:ascii="宋体" w:hAnsi="宋体" w:eastAsia="宋体"/>
                <w:lang w:eastAsia="zh-CN"/>
              </w:rPr>
              <w:t>、</w:t>
            </w:r>
            <w:r>
              <w:rPr>
                <w:rFonts w:hint="eastAsia" w:ascii="宋体" w:hAnsi="宋体" w:eastAsia="宋体"/>
                <w:lang w:val="en-US" w:eastAsia="zh-CN"/>
              </w:rPr>
              <w:t>阵列卡</w:t>
            </w:r>
          </w:p>
          <w:p w14:paraId="197C42E2">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网卡：4端口GE电接口网卡*1，2端口10GE光接口网卡*2；</w:t>
            </w:r>
          </w:p>
          <w:p w14:paraId="08DC39BB">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电源：1300W</w:t>
            </w:r>
            <w:r>
              <w:rPr>
                <w:rFonts w:hint="eastAsia" w:ascii="宋体" w:hAnsi="宋体" w:eastAsia="宋体"/>
                <w:lang w:val="en-US" w:eastAsia="zh-CN"/>
              </w:rPr>
              <w:t>白金</w:t>
            </w:r>
            <w:r>
              <w:rPr>
                <w:rFonts w:hint="eastAsia" w:ascii="宋体" w:hAnsi="宋体" w:eastAsia="宋体"/>
                <w:lang w:eastAsia="zh-CN"/>
              </w:rPr>
              <w:t>交流电源*2；</w:t>
            </w:r>
          </w:p>
          <w:p w14:paraId="141E36FC">
            <w:pPr>
              <w:keepNext w:val="0"/>
              <w:keepLines w:val="0"/>
              <w:widowControl w:val="0"/>
              <w:suppressLineNumbers w:val="0"/>
              <w:spacing w:before="0" w:beforeAutospacing="0" w:after="0" w:afterAutospacing="0"/>
              <w:ind w:left="0" w:right="0"/>
              <w:jc w:val="both"/>
              <w:rPr>
                <w:rFonts w:hint="eastAsia" w:ascii="宋体" w:hAnsi="宋体" w:eastAsia="宋体"/>
              </w:rPr>
            </w:pPr>
            <w:r>
              <w:rPr>
                <w:rFonts w:hint="eastAsia" w:ascii="宋体" w:hAnsi="宋体" w:eastAsia="宋体" w:cs="宋体"/>
                <w:kern w:val="2"/>
                <w:sz w:val="21"/>
                <w:szCs w:val="21"/>
                <w:lang w:val="en-US" w:eastAsia="zh-CN" w:bidi="ar"/>
              </w:rPr>
              <w:t>IO扩展插槽</w:t>
            </w:r>
            <w:r>
              <w:rPr>
                <w:rFonts w:hint="eastAsia" w:ascii="宋体" w:hAnsi="宋体" w:eastAsia="宋体"/>
                <w:lang w:eastAsia="zh-CN"/>
              </w:rPr>
              <w:t>：</w:t>
            </w:r>
            <w:r>
              <w:rPr>
                <w:rFonts w:hint="eastAsia" w:ascii="宋体" w:hAnsi="宋体" w:eastAsia="宋体"/>
              </w:rPr>
              <w:t>满足各类HBA卡、网卡、阵列卡扩展，可扩展PCI-e插槽。</w:t>
            </w:r>
          </w:p>
          <w:p w14:paraId="4712BB6C">
            <w:pPr>
              <w:keepNext w:val="0"/>
              <w:keepLines w:val="0"/>
              <w:widowControl/>
              <w:suppressLineNumbers w:val="0"/>
              <w:jc w:val="left"/>
              <w:textAlignment w:val="center"/>
              <w:rPr>
                <w:rFonts w:ascii="仿宋" w:hAnsi="仿宋" w:eastAsia="仿宋"/>
              </w:rPr>
            </w:pPr>
            <w:r>
              <w:rPr>
                <w:rFonts w:hint="eastAsia" w:ascii="宋体" w:hAnsi="宋体" w:eastAsia="宋体"/>
                <w:lang w:val="en-US" w:eastAsia="zh-CN"/>
              </w:rPr>
              <w:t>硬件质保服务：三年原厂硬件质保及5*10*NBD备件服务</w:t>
            </w:r>
          </w:p>
        </w:tc>
        <w:tc>
          <w:tcPr>
            <w:tcW w:w="750" w:type="dxa"/>
            <w:shd w:val="clear" w:color="auto" w:fill="auto"/>
            <w:noWrap/>
            <w:vAlign w:val="center"/>
          </w:tcPr>
          <w:p w14:paraId="4FD99AD5">
            <w:pPr>
              <w:keepNext w:val="0"/>
              <w:keepLines w:val="0"/>
              <w:widowControl/>
              <w:suppressLineNumbers w:val="0"/>
              <w:jc w:val="center"/>
              <w:textAlignment w:val="center"/>
              <w:rPr>
                <w:rFonts w:ascii="仿宋" w:hAnsi="仿宋" w:eastAsia="仿宋"/>
              </w:rPr>
            </w:pPr>
            <w:r>
              <w:rPr>
                <w:rFonts w:hint="eastAsia" w:ascii="宋体" w:hAnsi="宋体" w:cs="宋体"/>
                <w:i w:val="0"/>
                <w:iCs w:val="0"/>
                <w:color w:val="000000"/>
                <w:kern w:val="0"/>
                <w:sz w:val="18"/>
                <w:szCs w:val="18"/>
                <w:u w:val="none"/>
                <w:lang w:val="en-US" w:eastAsia="zh-CN" w:bidi="ar"/>
              </w:rPr>
              <w:t>5</w:t>
            </w:r>
          </w:p>
        </w:tc>
        <w:tc>
          <w:tcPr>
            <w:tcW w:w="750" w:type="dxa"/>
            <w:shd w:val="clear" w:color="auto" w:fill="auto"/>
            <w:noWrap/>
            <w:vAlign w:val="center"/>
          </w:tcPr>
          <w:p w14:paraId="4049969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1687" w:type="dxa"/>
            <w:shd w:val="clear" w:color="auto" w:fill="auto"/>
            <w:noWrap/>
            <w:vAlign w:val="center"/>
          </w:tcPr>
          <w:p w14:paraId="19754873">
            <w:pPr>
              <w:pStyle w:val="5"/>
              <w:spacing w:after="120" w:line="360" w:lineRule="auto"/>
              <w:ind w:firstLine="0" w:firstLineChars="0"/>
              <w:jc w:val="center"/>
              <w:rPr>
                <w:rFonts w:ascii="仿宋" w:hAnsi="仿宋" w:eastAsia="仿宋"/>
              </w:rPr>
            </w:pPr>
          </w:p>
        </w:tc>
        <w:tc>
          <w:tcPr>
            <w:tcW w:w="1081" w:type="dxa"/>
            <w:vAlign w:val="center"/>
          </w:tcPr>
          <w:p w14:paraId="3D41D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31AE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6" w:type="dxa"/>
            <w:shd w:val="clear" w:color="auto" w:fill="auto"/>
            <w:noWrap/>
            <w:vAlign w:val="center"/>
          </w:tcPr>
          <w:p w14:paraId="12C722C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189" w:type="dxa"/>
            <w:shd w:val="clear" w:color="auto" w:fill="auto"/>
            <w:vAlign w:val="center"/>
          </w:tcPr>
          <w:p w14:paraId="6D6D0DC7">
            <w:pPr>
              <w:keepNext w:val="0"/>
              <w:keepLines w:val="0"/>
              <w:widowControl/>
              <w:suppressLineNumbers w:val="0"/>
              <w:jc w:val="center"/>
              <w:textAlignment w:val="center"/>
              <w:rPr>
                <w:rFonts w:ascii="仿宋" w:hAnsi="仿宋" w:eastAsia="仿宋"/>
              </w:rPr>
            </w:pPr>
            <w:r>
              <w:rPr>
                <w:rFonts w:hint="eastAsia" w:ascii="宋体" w:hAnsi="宋体" w:cs="宋体"/>
                <w:i w:val="0"/>
                <w:iCs w:val="0"/>
                <w:color w:val="000000"/>
                <w:kern w:val="0"/>
                <w:sz w:val="18"/>
                <w:szCs w:val="18"/>
                <w:u w:val="none"/>
                <w:lang w:val="en-US" w:eastAsia="zh-CN" w:bidi="ar"/>
              </w:rPr>
              <w:t>算力服务器</w:t>
            </w:r>
          </w:p>
        </w:tc>
        <w:tc>
          <w:tcPr>
            <w:tcW w:w="8438" w:type="dxa"/>
            <w:shd w:val="clear" w:color="auto" w:fill="auto"/>
            <w:vAlign w:val="center"/>
          </w:tcPr>
          <w:p w14:paraId="22594168">
            <w:pPr>
              <w:keepNext w:val="0"/>
              <w:keepLines w:val="0"/>
              <w:widowControl/>
              <w:suppressLineNumbers w:val="0"/>
              <w:jc w:val="left"/>
              <w:textAlignment w:val="center"/>
              <w:rPr>
                <w:rFonts w:hint="eastAsia" w:ascii="仿宋" w:hAnsi="仿宋" w:eastAsia="仿宋" w:cs="仿宋"/>
                <w:sz w:val="24"/>
                <w:szCs w:val="28"/>
              </w:rPr>
            </w:pPr>
            <w:r>
              <w:rPr>
                <w:rFonts w:hint="eastAsia" w:ascii="宋体" w:hAnsi="宋体" w:eastAsia="宋体"/>
              </w:rPr>
              <w:t>▲硬件架构</w:t>
            </w:r>
            <w:r>
              <w:rPr>
                <w:rFonts w:hint="eastAsia" w:ascii="宋体" w:hAnsi="宋体" w:eastAsia="宋体"/>
                <w:lang w:eastAsia="zh-CN"/>
              </w:rPr>
              <w:t>：</w:t>
            </w:r>
          </w:p>
          <w:p w14:paraId="606D56B0">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 xml:space="preserve">CPU： </w:t>
            </w:r>
            <w:r>
              <w:rPr>
                <w:rFonts w:hint="eastAsia" w:ascii="宋体" w:hAnsi="宋体" w:eastAsia="宋体"/>
                <w:lang w:val="en-US" w:eastAsia="zh-CN"/>
              </w:rPr>
              <w:t xml:space="preserve">Intel </w:t>
            </w:r>
            <w:r>
              <w:rPr>
                <w:rFonts w:hint="eastAsia" w:ascii="宋体" w:hAnsi="宋体" w:eastAsia="宋体"/>
                <w:lang w:eastAsia="zh-CN"/>
              </w:rPr>
              <w:t>8360Y(2.4GHz/36核/54MB/250W)*2</w:t>
            </w:r>
          </w:p>
          <w:p w14:paraId="56D8186B">
            <w:pPr>
              <w:keepNext w:val="0"/>
              <w:keepLines w:val="0"/>
              <w:widowControl/>
              <w:suppressLineNumbers w:val="0"/>
              <w:jc w:val="left"/>
              <w:textAlignment w:val="center"/>
              <w:rPr>
                <w:rFonts w:hint="default" w:ascii="宋体" w:hAnsi="宋体" w:eastAsia="宋体"/>
                <w:lang w:val="en-US" w:eastAsia="zh-CN"/>
              </w:rPr>
            </w:pPr>
            <w:r>
              <w:rPr>
                <w:rFonts w:hint="eastAsia" w:ascii="宋体" w:hAnsi="宋体" w:eastAsia="宋体"/>
                <w:lang w:eastAsia="zh-CN"/>
              </w:rPr>
              <w:t>内存：64GB DDR4*12</w:t>
            </w:r>
            <w:r>
              <w:rPr>
                <w:rFonts w:hint="eastAsia" w:ascii="宋体" w:hAnsi="宋体" w:eastAsia="宋体"/>
                <w:lang w:val="en-US" w:eastAsia="zh-CN"/>
              </w:rPr>
              <w:t xml:space="preserve"> （DDR4-3200 CAS-22-22-22 RDIMM内存模块）</w:t>
            </w:r>
          </w:p>
          <w:p w14:paraId="2EC8EE2B">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eastAsia="zh-CN"/>
              </w:rPr>
              <w:t>硬盘：</w:t>
            </w:r>
            <w:r>
              <w:rPr>
                <w:rFonts w:hint="eastAsia" w:ascii="宋体" w:hAnsi="宋体" w:eastAsia="宋体"/>
                <w:lang w:val="en-US" w:eastAsia="zh-CN"/>
              </w:rPr>
              <w:t>①</w:t>
            </w:r>
            <w:r>
              <w:rPr>
                <w:rFonts w:hint="eastAsia" w:ascii="宋体" w:hAnsi="宋体" w:eastAsia="宋体"/>
                <w:lang w:eastAsia="zh-CN"/>
              </w:rPr>
              <w:t>480G</w:t>
            </w:r>
            <w:r>
              <w:rPr>
                <w:rFonts w:hint="eastAsia" w:ascii="宋体" w:hAnsi="宋体" w:eastAsia="宋体"/>
                <w:lang w:val="en-US" w:eastAsia="zh-CN"/>
              </w:rPr>
              <w:t>B（接口速率6Gbps</w:t>
            </w:r>
            <w:r>
              <w:rPr>
                <w:rFonts w:hint="eastAsia" w:ascii="宋体" w:hAnsi="宋体"/>
                <w:lang w:val="en-US" w:eastAsia="zh-CN"/>
              </w:rPr>
              <w:t>;</w:t>
            </w:r>
            <w:r>
              <w:rPr>
                <w:rFonts w:hint="eastAsia" w:ascii="宋体" w:hAnsi="宋体" w:eastAsia="宋体"/>
                <w:lang w:val="en-US" w:eastAsia="zh-CN"/>
              </w:rPr>
              <w:t>3.5in; RI读密集型</w:t>
            </w:r>
            <w:r>
              <w:rPr>
                <w:rFonts w:hint="eastAsia" w:ascii="宋体" w:hAnsi="宋体"/>
                <w:lang w:val="en-US" w:eastAsia="zh-CN"/>
              </w:rPr>
              <w:t>)</w:t>
            </w:r>
            <w:r>
              <w:rPr>
                <w:rFonts w:hint="eastAsia" w:ascii="宋体" w:hAnsi="宋体" w:eastAsia="宋体"/>
                <w:lang w:val="en-US" w:eastAsia="zh-CN"/>
              </w:rPr>
              <w:t>SATA SSD*2</w:t>
            </w:r>
            <w:r>
              <w:rPr>
                <w:rFonts w:hint="eastAsia" w:ascii="宋体" w:hAnsi="宋体"/>
                <w:lang w:val="en-US" w:eastAsia="zh-CN"/>
              </w:rPr>
              <w:t>；</w:t>
            </w:r>
          </w:p>
          <w:p w14:paraId="008EAA22">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lang w:val="en-US" w:eastAsia="zh-CN"/>
              </w:rPr>
              <w:t>②</w:t>
            </w:r>
            <w:r>
              <w:rPr>
                <w:rFonts w:hint="eastAsia" w:ascii="宋体" w:hAnsi="宋体" w:eastAsia="宋体"/>
                <w:lang w:val="en-US" w:eastAsia="zh-CN"/>
              </w:rPr>
              <w:t>960G PCIe*Gen4 X4 NVMe U.2 3.5in RI</w:t>
            </w:r>
            <w:r>
              <w:rPr>
                <w:rFonts w:hint="eastAsia" w:ascii="宋体" w:hAnsi="宋体"/>
                <w:lang w:val="en-US" w:eastAsia="zh-CN"/>
              </w:rPr>
              <w:t xml:space="preserve"> </w:t>
            </w:r>
            <w:r>
              <w:rPr>
                <w:rFonts w:hint="eastAsia" w:ascii="宋体" w:hAnsi="宋体" w:eastAsia="宋体"/>
                <w:lang w:val="en-US" w:eastAsia="zh-CN"/>
              </w:rPr>
              <w:t>SSD*1</w:t>
            </w:r>
            <w:r>
              <w:rPr>
                <w:rFonts w:hint="eastAsia" w:ascii="宋体" w:hAnsi="宋体"/>
                <w:lang w:val="en-US" w:eastAsia="zh-CN"/>
              </w:rPr>
              <w:t>；</w:t>
            </w:r>
          </w:p>
          <w:p w14:paraId="7F53CDEF">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③3.84T PCIe*Gen4 X4 NVMe U.2 3.5in RI SSD*1；</w:t>
            </w:r>
          </w:p>
          <w:p w14:paraId="1816A3FD">
            <w:pPr>
              <w:keepNext w:val="0"/>
              <w:keepLines w:val="0"/>
              <w:widowControl/>
              <w:suppressLineNumbers w:val="0"/>
              <w:ind w:firstLine="630" w:firstLineChars="300"/>
              <w:jc w:val="left"/>
              <w:textAlignment w:val="center"/>
              <w:rPr>
                <w:rFonts w:hint="eastAsia" w:ascii="宋体" w:hAnsi="宋体" w:eastAsia="宋体"/>
                <w:lang w:val="en-US" w:eastAsia="zh-CN"/>
              </w:rPr>
            </w:pPr>
            <w:r>
              <w:rPr>
                <w:rFonts w:hint="eastAsia" w:ascii="宋体" w:hAnsi="宋体" w:eastAsia="宋体"/>
                <w:lang w:val="en-US" w:eastAsia="zh-CN"/>
              </w:rPr>
              <w:t>④8TB 6G SATA 7.2K 3.5in HDD*6；</w:t>
            </w:r>
          </w:p>
          <w:p w14:paraId="39EB0D18">
            <w:pPr>
              <w:keepNext w:val="0"/>
              <w:keepLines w:val="0"/>
              <w:widowControl w:val="0"/>
              <w:suppressLineNumbers w:val="0"/>
              <w:spacing w:before="0" w:beforeAutospacing="0" w:after="0" w:afterAutospacing="0"/>
              <w:ind w:left="0" w:right="0" w:firstLine="630" w:firstLineChars="300"/>
              <w:jc w:val="both"/>
              <w:rPr>
                <w:rFonts w:hint="default" w:ascii="宋体" w:hAnsi="宋体" w:eastAsia="宋体"/>
                <w:lang w:val="en-US" w:eastAsia="zh-CN"/>
              </w:rPr>
            </w:pPr>
            <w:r>
              <w:rPr>
                <w:rFonts w:hint="eastAsia" w:ascii="宋体" w:hAnsi="宋体" w:eastAsia="宋体"/>
                <w:lang w:val="en-US" w:eastAsia="zh-CN"/>
              </w:rPr>
              <w:t>⑤</w:t>
            </w:r>
            <w:r>
              <w:rPr>
                <w:rFonts w:hint="eastAsia" w:ascii="宋体" w:hAnsi="宋体"/>
                <w:lang w:val="en-US" w:eastAsia="zh-CN"/>
              </w:rPr>
              <w:t>含</w:t>
            </w:r>
            <w:r>
              <w:rPr>
                <w:rFonts w:hint="eastAsia" w:ascii="宋体" w:hAnsi="宋体" w:eastAsia="宋体"/>
              </w:rPr>
              <w:t>阵列控制器</w:t>
            </w:r>
            <w:r>
              <w:rPr>
                <w:rFonts w:hint="eastAsia" w:ascii="宋体" w:hAnsi="宋体" w:eastAsia="宋体"/>
                <w:lang w:eastAsia="zh-CN"/>
              </w:rPr>
              <w:t>、</w:t>
            </w:r>
            <w:r>
              <w:rPr>
                <w:rFonts w:hint="eastAsia" w:ascii="宋体" w:hAnsi="宋体" w:eastAsia="宋体"/>
                <w:lang w:val="en-US" w:eastAsia="zh-CN"/>
              </w:rPr>
              <w:t>阵列卡</w:t>
            </w:r>
          </w:p>
          <w:p w14:paraId="250BF00D">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网卡：4端口GE电接口网卡*1，2端口10GE光接口网卡*2；</w:t>
            </w:r>
          </w:p>
          <w:p w14:paraId="73E07AF3">
            <w:pPr>
              <w:keepNext w:val="0"/>
              <w:keepLines w:val="0"/>
              <w:widowControl/>
              <w:suppressLineNumbers w:val="0"/>
              <w:jc w:val="left"/>
              <w:textAlignment w:val="center"/>
              <w:rPr>
                <w:rFonts w:hint="eastAsia" w:ascii="宋体" w:hAnsi="宋体" w:eastAsia="宋体"/>
                <w:lang w:eastAsia="zh-CN"/>
              </w:rPr>
            </w:pPr>
            <w:r>
              <w:rPr>
                <w:rFonts w:hint="eastAsia" w:ascii="宋体" w:hAnsi="宋体" w:eastAsia="宋体"/>
                <w:lang w:eastAsia="zh-CN"/>
              </w:rPr>
              <w:t>电源：</w:t>
            </w:r>
            <w:r>
              <w:rPr>
                <w:rFonts w:hint="eastAsia" w:ascii="宋体" w:hAnsi="宋体"/>
                <w:lang w:val="en-US" w:eastAsia="zh-CN"/>
              </w:rPr>
              <w:t>2000</w:t>
            </w:r>
            <w:r>
              <w:rPr>
                <w:rFonts w:hint="eastAsia" w:ascii="宋体" w:hAnsi="宋体" w:eastAsia="宋体"/>
                <w:lang w:eastAsia="zh-CN"/>
              </w:rPr>
              <w:t>W</w:t>
            </w:r>
            <w:r>
              <w:rPr>
                <w:rFonts w:hint="eastAsia" w:ascii="宋体" w:hAnsi="宋体" w:eastAsia="宋体"/>
                <w:lang w:val="en-US" w:eastAsia="zh-CN"/>
              </w:rPr>
              <w:t>白金</w:t>
            </w:r>
            <w:r>
              <w:rPr>
                <w:rFonts w:hint="eastAsia" w:ascii="宋体" w:hAnsi="宋体" w:eastAsia="宋体"/>
                <w:lang w:eastAsia="zh-CN"/>
              </w:rPr>
              <w:t>交流电源*</w:t>
            </w:r>
            <w:r>
              <w:rPr>
                <w:rFonts w:hint="eastAsia" w:ascii="宋体" w:hAnsi="宋体"/>
                <w:lang w:val="en-US" w:eastAsia="zh-CN"/>
              </w:rPr>
              <w:t>4</w:t>
            </w:r>
            <w:r>
              <w:rPr>
                <w:rFonts w:hint="eastAsia" w:ascii="宋体" w:hAnsi="宋体" w:eastAsia="宋体"/>
                <w:lang w:eastAsia="zh-CN"/>
              </w:rPr>
              <w:t>；</w:t>
            </w:r>
          </w:p>
          <w:p w14:paraId="52C55C39">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GPU：NVIDIA RTX 4090 24GB*4</w:t>
            </w:r>
          </w:p>
          <w:p w14:paraId="6C03A0CF">
            <w:pPr>
              <w:keepNext w:val="0"/>
              <w:keepLines w:val="0"/>
              <w:widowControl/>
              <w:suppressLineNumbers w:val="0"/>
              <w:jc w:val="left"/>
              <w:textAlignment w:val="center"/>
              <w:rPr>
                <w:rFonts w:ascii="仿宋" w:hAnsi="仿宋" w:eastAsia="仿宋"/>
              </w:rPr>
            </w:pPr>
            <w:r>
              <w:rPr>
                <w:rFonts w:hint="eastAsia" w:ascii="宋体" w:hAnsi="宋体" w:eastAsia="宋体"/>
                <w:lang w:val="en-US" w:eastAsia="zh-CN"/>
              </w:rPr>
              <w:t>硬件质保服务：三年原厂硬件质保及5*10*NBD备件服务</w:t>
            </w:r>
          </w:p>
        </w:tc>
        <w:tc>
          <w:tcPr>
            <w:tcW w:w="750" w:type="dxa"/>
            <w:shd w:val="clear" w:color="auto" w:fill="auto"/>
            <w:noWrap/>
            <w:vAlign w:val="center"/>
          </w:tcPr>
          <w:p w14:paraId="61B9ACEB">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750" w:type="dxa"/>
            <w:shd w:val="clear" w:color="auto" w:fill="auto"/>
            <w:noWrap/>
            <w:vAlign w:val="center"/>
          </w:tcPr>
          <w:p w14:paraId="18D1ABA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1687" w:type="dxa"/>
            <w:shd w:val="clear" w:color="auto" w:fill="auto"/>
            <w:noWrap/>
            <w:vAlign w:val="center"/>
          </w:tcPr>
          <w:p w14:paraId="382AF23A">
            <w:pPr>
              <w:pStyle w:val="5"/>
              <w:spacing w:after="120" w:line="360" w:lineRule="auto"/>
              <w:ind w:firstLine="0" w:firstLineChars="0"/>
              <w:jc w:val="center"/>
              <w:rPr>
                <w:rFonts w:ascii="仿宋" w:hAnsi="仿宋" w:eastAsia="仿宋"/>
              </w:rPr>
            </w:pPr>
          </w:p>
        </w:tc>
        <w:tc>
          <w:tcPr>
            <w:tcW w:w="1081" w:type="dxa"/>
            <w:vAlign w:val="center"/>
          </w:tcPr>
          <w:p w14:paraId="2CF479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是</w:t>
            </w:r>
          </w:p>
        </w:tc>
      </w:tr>
      <w:tr w14:paraId="586F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6" w:type="dxa"/>
            <w:shd w:val="clear" w:color="auto" w:fill="auto"/>
            <w:noWrap/>
            <w:vAlign w:val="center"/>
          </w:tcPr>
          <w:p w14:paraId="6410CE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w:t>
            </w:r>
          </w:p>
        </w:tc>
        <w:tc>
          <w:tcPr>
            <w:tcW w:w="1189" w:type="dxa"/>
            <w:shd w:val="clear" w:color="auto" w:fill="auto"/>
            <w:vAlign w:val="center"/>
          </w:tcPr>
          <w:p w14:paraId="437B0272">
            <w:pPr>
              <w:keepNext w:val="0"/>
              <w:keepLines w:val="0"/>
              <w:widowControl/>
              <w:suppressLineNumbers w:val="0"/>
              <w:jc w:val="center"/>
              <w:textAlignment w:val="center"/>
              <w:rPr>
                <w:rFonts w:ascii="仿宋" w:hAnsi="仿宋" w:eastAsia="仿宋"/>
              </w:rPr>
            </w:pPr>
            <w:r>
              <w:rPr>
                <w:rFonts w:hint="eastAsia" w:ascii="宋体" w:hAnsi="宋体" w:cs="宋体"/>
                <w:i w:val="0"/>
                <w:iCs w:val="0"/>
                <w:color w:val="000000"/>
                <w:kern w:val="0"/>
                <w:sz w:val="18"/>
                <w:szCs w:val="18"/>
                <w:u w:val="none"/>
                <w:lang w:val="en-US" w:eastAsia="zh-CN" w:bidi="ar"/>
              </w:rPr>
              <w:t>超融云平台</w:t>
            </w:r>
          </w:p>
        </w:tc>
        <w:tc>
          <w:tcPr>
            <w:tcW w:w="8438" w:type="dxa"/>
            <w:shd w:val="clear" w:color="auto" w:fill="auto"/>
            <w:vAlign w:val="center"/>
          </w:tcPr>
          <w:p w14:paraId="083412AE">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▲虚拟化软件非OEM或贴牌产品，禁止借用第三方软件的整合，以保证功能的可靠性和安全性。</w:t>
            </w:r>
          </w:p>
          <w:p w14:paraId="1BFA33C9">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1.支持传统X86及国产化CPU统一集群管理；</w:t>
            </w:r>
          </w:p>
          <w:p w14:paraId="50ECC906">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2.提供虚机服务、容器服务，支持分布式存储、网络存储、对象存储，单节点硬件节点故障不影响正常业务，提供功能界面截图证明或检测报告。</w:t>
            </w:r>
          </w:p>
          <w:p w14:paraId="4F852341">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3.功能包含虚拟机全生命周周期管理、虚拟机快照、镜像管理、虚拟机克隆、跨存储迁移、弹性伸缩、高可用、资源扩展、存储管理、网络管理、安全管理等，提供功能界面截图证明或检测报告。</w:t>
            </w:r>
          </w:p>
          <w:p w14:paraId="3B97527D">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4.支持配置容器弹性伸缩及策略管理，支持自定义弹性伸缩策略，包括设置CPU、内存阈值、云主机数量区间、单次扩展/收缩台数、扩展/收缩冷却时间，支持设置监控周期，支持关联负载均衡，提供功能界面截图证明或检测报告。</w:t>
            </w:r>
          </w:p>
          <w:p w14:paraId="0F16EC55">
            <w:pPr>
              <w:keepNext w:val="0"/>
              <w:keepLines w:val="0"/>
              <w:widowControl/>
              <w:suppressLineNumbers w:val="0"/>
              <w:jc w:val="left"/>
              <w:textAlignment w:val="center"/>
              <w:rPr>
                <w:rFonts w:hint="eastAsia" w:ascii="宋体" w:hAnsi="宋体" w:eastAsia="宋体"/>
                <w:lang w:val="en-US" w:eastAsia="zh-CN"/>
              </w:rPr>
            </w:pPr>
            <w:r>
              <w:rPr>
                <w:rFonts w:hint="eastAsia" w:ascii="宋体" w:hAnsi="宋体" w:eastAsia="宋体"/>
                <w:lang w:val="en-US" w:eastAsia="zh-CN"/>
              </w:rPr>
              <w:t>5.支持虚拟机的复制、迁移、备份、备份恢复等功能，当需要多项目并行测试时，可以在分钟级内利用既有虚拟资源一键复制多个相同的虚拟服务，便于快速开展业务测试工作，缩短基础环境的准备时间，提供功能界面截图证明或检测报告。</w:t>
            </w:r>
          </w:p>
          <w:p w14:paraId="369E53C7">
            <w:pPr>
              <w:keepNext w:val="0"/>
              <w:keepLines w:val="0"/>
              <w:widowControl/>
              <w:suppressLineNumbers w:val="0"/>
              <w:jc w:val="left"/>
              <w:textAlignment w:val="center"/>
              <w:rPr>
                <w:rFonts w:ascii="仿宋" w:hAnsi="仿宋" w:eastAsia="仿宋"/>
              </w:rPr>
            </w:pPr>
            <w:r>
              <w:rPr>
                <w:rFonts w:hint="eastAsia" w:ascii="宋体" w:hAnsi="宋体" w:eastAsia="宋体"/>
                <w:lang w:val="en-US" w:eastAsia="zh-CN"/>
              </w:rPr>
              <w:t>软件质保服务：原厂软件远程技术支持服务(三年)</w:t>
            </w:r>
          </w:p>
        </w:tc>
        <w:tc>
          <w:tcPr>
            <w:tcW w:w="750" w:type="dxa"/>
            <w:shd w:val="clear" w:color="auto" w:fill="auto"/>
            <w:noWrap/>
            <w:vAlign w:val="center"/>
          </w:tcPr>
          <w:p w14:paraId="521667D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750" w:type="dxa"/>
            <w:shd w:val="clear" w:color="auto" w:fill="auto"/>
            <w:noWrap/>
            <w:vAlign w:val="center"/>
          </w:tcPr>
          <w:p w14:paraId="419F1782">
            <w:pPr>
              <w:keepNext w:val="0"/>
              <w:keepLines w:val="0"/>
              <w:widowControl/>
              <w:suppressLineNumbers w:val="0"/>
              <w:jc w:val="center"/>
              <w:textAlignment w:val="center"/>
              <w:rPr>
                <w:rFonts w:ascii="仿宋" w:hAnsi="仿宋" w:eastAsia="仿宋"/>
              </w:rPr>
            </w:pPr>
            <w:r>
              <w:rPr>
                <w:rFonts w:hint="eastAsia" w:ascii="宋体" w:hAnsi="宋体" w:cs="宋体"/>
                <w:i w:val="0"/>
                <w:iCs w:val="0"/>
                <w:color w:val="000000"/>
                <w:kern w:val="0"/>
                <w:sz w:val="18"/>
                <w:szCs w:val="18"/>
                <w:u w:val="none"/>
                <w:lang w:val="en-US" w:eastAsia="zh-CN" w:bidi="ar"/>
              </w:rPr>
              <w:t>项</w:t>
            </w:r>
          </w:p>
        </w:tc>
        <w:tc>
          <w:tcPr>
            <w:tcW w:w="1687" w:type="dxa"/>
            <w:shd w:val="clear" w:color="auto" w:fill="auto"/>
            <w:noWrap/>
            <w:vAlign w:val="center"/>
          </w:tcPr>
          <w:p w14:paraId="496E519D">
            <w:pPr>
              <w:pStyle w:val="5"/>
              <w:spacing w:after="120" w:line="360" w:lineRule="auto"/>
              <w:ind w:firstLine="0" w:firstLineChars="0"/>
              <w:jc w:val="center"/>
              <w:rPr>
                <w:rFonts w:ascii="仿宋" w:hAnsi="仿宋" w:eastAsia="仿宋"/>
              </w:rPr>
            </w:pPr>
            <w:r>
              <w:rPr>
                <w:rFonts w:hint="eastAsia" w:ascii="仿宋" w:hAnsi="仿宋" w:eastAsia="仿宋" w:cs="仿宋"/>
                <w:bCs/>
                <w:color w:val="auto"/>
                <w:sz w:val="24"/>
                <w:szCs w:val="24"/>
                <w:lang w:val="en-US" w:eastAsia="zh-CN"/>
              </w:rPr>
              <w:t>需包含上述全部物理服务器接入节点的各类功能授权</w:t>
            </w:r>
          </w:p>
        </w:tc>
        <w:tc>
          <w:tcPr>
            <w:tcW w:w="1081" w:type="dxa"/>
            <w:vAlign w:val="center"/>
          </w:tcPr>
          <w:p w14:paraId="1E9135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是</w:t>
            </w:r>
          </w:p>
        </w:tc>
      </w:tr>
    </w:tbl>
    <w:p w14:paraId="3F416FE0">
      <w:pPr>
        <w:spacing w:line="360" w:lineRule="auto"/>
        <w:ind w:firstLine="482" w:firstLineChars="200"/>
        <w:rPr>
          <w:rFonts w:ascii="仿宋" w:hAnsi="仿宋" w:eastAsia="仿宋" w:cs="仿宋"/>
          <w:b/>
          <w:sz w:val="24"/>
        </w:rPr>
      </w:pPr>
      <w:r>
        <w:rPr>
          <w:rFonts w:hint="eastAsia" w:ascii="仿宋" w:hAnsi="仿宋" w:eastAsia="仿宋" w:cs="仿宋"/>
          <w:b/>
          <w:bCs/>
          <w:color w:val="000000"/>
          <w:sz w:val="24"/>
        </w:rPr>
        <w:t>注：</w:t>
      </w:r>
      <w:r>
        <w:rPr>
          <w:rFonts w:hint="eastAsia" w:ascii="仿宋" w:hAnsi="仿宋" w:eastAsia="仿宋" w:cs="仿宋"/>
          <w:b/>
          <w:sz w:val="24"/>
        </w:rPr>
        <w:t>1、</w:t>
      </w:r>
      <w:r>
        <w:rPr>
          <w:rFonts w:hint="eastAsia" w:ascii="仿宋" w:hAnsi="仿宋" w:eastAsia="仿宋" w:cs="仿宋"/>
          <w:b/>
          <w:color w:val="000000" w:themeColor="text1"/>
          <w:sz w:val="24"/>
          <w14:textFill>
            <w14:solidFill>
              <w14:schemeClr w14:val="tx1"/>
            </w14:solidFill>
          </w14:textFill>
        </w:rPr>
        <w:t>本项目为一次性报价，包含包括投标人完成本项目所需的一切费用。具体包括货物报价和标准附件、备品备件、专用工具、运输、装卸、保险、安装调试、检测、培训、验收合格、技术</w:t>
      </w:r>
      <w:r>
        <w:rPr>
          <w:rFonts w:hint="eastAsia" w:ascii="仿宋" w:hAnsi="仿宋" w:eastAsia="仿宋" w:cs="仿宋"/>
          <w:b/>
          <w:sz w:val="24"/>
        </w:rPr>
        <w:t>支持、售后服务、质保期维护所需的各种费用</w:t>
      </w:r>
      <w:r>
        <w:rPr>
          <w:rFonts w:hint="eastAsia" w:ascii="仿宋" w:hAnsi="仿宋" w:eastAsia="仿宋" w:cs="仿宋"/>
          <w:b/>
          <w:sz w:val="24"/>
          <w:lang w:eastAsia="zh-CN"/>
        </w:rPr>
        <w:t>、含税金，运输费，装卸费，保险费，安装调试费，技术服务费，测试费，保修费</w:t>
      </w:r>
      <w:r>
        <w:rPr>
          <w:rFonts w:hint="eastAsia" w:ascii="仿宋" w:hAnsi="仿宋" w:eastAsia="仿宋" w:cs="仿宋"/>
          <w:b/>
          <w:sz w:val="24"/>
        </w:rPr>
        <w:t>以及必要的保险费用和各项税金等所有费用的总和，今后不作调整。</w:t>
      </w:r>
    </w:p>
    <w:p w14:paraId="7445DB45">
      <w:pPr>
        <w:widowControl/>
        <w:numPr>
          <w:ilvl w:val="0"/>
          <w:numId w:val="9"/>
        </w:numPr>
        <w:spacing w:line="360" w:lineRule="auto"/>
        <w:ind w:firstLine="482" w:firstLineChars="2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b/>
          <w:color w:val="000000" w:themeColor="text1"/>
          <w:sz w:val="24"/>
          <w14:textFill>
            <w14:solidFill>
              <w14:schemeClr w14:val="tx1"/>
            </w14:solidFill>
          </w14:textFill>
        </w:rPr>
        <w:t>为了保持各系统的稳定性及兼容性、同类别系统建议使用同一品牌产品。</w:t>
      </w:r>
    </w:p>
    <w:p w14:paraId="56BA9567">
      <w:pPr>
        <w:widowControl/>
        <w:numPr>
          <w:ilvl w:val="0"/>
          <w:numId w:val="9"/>
        </w:numPr>
        <w:spacing w:line="360" w:lineRule="auto"/>
        <w:ind w:firstLine="482" w:firstLineChars="200"/>
        <w:rPr>
          <w:rFonts w:ascii="仿宋" w:hAnsi="仿宋" w:eastAsia="仿宋" w:cs="仿宋_GB2312"/>
          <w:b/>
          <w:color w:val="000000" w:themeColor="text1"/>
          <w:sz w:val="24"/>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r>
        <w:rPr>
          <w:rFonts w:hint="eastAsia" w:ascii="仿宋" w:hAnsi="仿宋" w:eastAsia="仿宋" w:cs="仿宋_GB2312"/>
          <w:b/>
          <w:color w:val="000000" w:themeColor="text1"/>
          <w:sz w:val="24"/>
          <w14:textFill>
            <w14:solidFill>
              <w14:schemeClr w14:val="tx1"/>
            </w14:solidFill>
          </w14:textFill>
        </w:rPr>
        <w:t>本项目内所涉及的</w:t>
      </w:r>
      <w:r>
        <w:rPr>
          <w:rFonts w:hint="eastAsia" w:ascii="仿宋" w:hAnsi="仿宋" w:eastAsia="仿宋" w:cs="仿宋_GB2312"/>
          <w:b/>
          <w:color w:val="000000" w:themeColor="text1"/>
          <w:sz w:val="24"/>
          <w:lang w:val="en-US" w:eastAsia="zh-CN"/>
          <w14:textFill>
            <w14:solidFill>
              <w14:schemeClr w14:val="tx1"/>
            </w14:solidFill>
          </w14:textFill>
        </w:rPr>
        <w:t>物项</w:t>
      </w:r>
      <w:r>
        <w:rPr>
          <w:rFonts w:hint="eastAsia" w:ascii="仿宋" w:hAnsi="仿宋" w:eastAsia="仿宋" w:cs="仿宋_GB2312"/>
          <w:b/>
          <w:color w:val="000000" w:themeColor="text1"/>
          <w:sz w:val="24"/>
          <w14:textFill>
            <w14:solidFill>
              <w14:schemeClr w14:val="tx1"/>
            </w14:solidFill>
          </w14:textFill>
        </w:rPr>
        <w:t>均需要考虑</w:t>
      </w:r>
      <w:r>
        <w:rPr>
          <w:rFonts w:hint="eastAsia" w:ascii="仿宋" w:hAnsi="仿宋" w:eastAsia="仿宋" w:cs="仿宋_GB2312"/>
          <w:b/>
          <w:color w:val="000000" w:themeColor="text1"/>
          <w:sz w:val="24"/>
          <w:lang w:val="en-US" w:eastAsia="zh-CN"/>
          <w14:textFill>
            <w14:solidFill>
              <w14:schemeClr w14:val="tx1"/>
            </w14:solidFill>
          </w14:textFill>
        </w:rPr>
        <w:t>相互的</w:t>
      </w:r>
      <w:r>
        <w:rPr>
          <w:rFonts w:hint="eastAsia" w:ascii="仿宋" w:hAnsi="仿宋" w:eastAsia="仿宋" w:cs="仿宋_GB2312"/>
          <w:b/>
          <w:color w:val="000000" w:themeColor="text1"/>
          <w:sz w:val="24"/>
          <w14:textFill>
            <w14:solidFill>
              <w14:schemeClr w14:val="tx1"/>
            </w14:solidFill>
          </w14:textFill>
        </w:rPr>
        <w:t>对接，各投标单位应进行充分调研研究，避免无法接入情况，如中标后提供的产品无法满足实际功能使用或无法接入的，采购人有权拒收，经调整后仍然无法接入的，采购人有权无条件终止合同并可要求赔偿。</w:t>
      </w:r>
    </w:p>
    <w:p w14:paraId="7BE719FC">
      <w:p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rPr>
        <w:t>2.商务需求</w:t>
      </w:r>
    </w:p>
    <w:p w14:paraId="7328B1C4">
      <w:pPr>
        <w:spacing w:line="360" w:lineRule="auto"/>
        <w:ind w:firstLine="480" w:firstLineChars="200"/>
        <w:rPr>
          <w:rFonts w:ascii="仿宋" w:hAnsi="仿宋" w:eastAsia="仿宋" w:cs="仿宋"/>
          <w:sz w:val="24"/>
        </w:rPr>
      </w:pPr>
      <w:r>
        <w:rPr>
          <w:rFonts w:hint="eastAsia" w:ascii="仿宋" w:hAnsi="仿宋" w:eastAsia="仿宋" w:cs="仿宋"/>
          <w:sz w:val="24"/>
        </w:rPr>
        <w:t>2.1交货时间及地点：</w:t>
      </w:r>
    </w:p>
    <w:p w14:paraId="517EBC49">
      <w:pPr>
        <w:spacing w:line="360" w:lineRule="auto"/>
        <w:ind w:firstLine="482" w:firstLineChars="200"/>
        <w:rPr>
          <w:rFonts w:ascii="仿宋" w:hAnsi="仿宋" w:eastAsia="仿宋" w:cs="仿宋"/>
          <w:b/>
          <w:bCs/>
          <w:sz w:val="24"/>
        </w:rPr>
      </w:pPr>
      <w:r>
        <w:rPr>
          <w:rFonts w:hint="eastAsia" w:ascii="仿宋" w:hAnsi="仿宋" w:eastAsia="仿宋" w:cs="仿宋"/>
          <w:b/>
          <w:sz w:val="24"/>
        </w:rPr>
        <w:t>▲2.1.1</w:t>
      </w:r>
      <w:r>
        <w:rPr>
          <w:rFonts w:hint="eastAsia" w:ascii="仿宋" w:hAnsi="仿宋" w:eastAsia="仿宋" w:cs="仿宋"/>
          <w:b/>
          <w:bCs/>
          <w:sz w:val="24"/>
        </w:rPr>
        <w:t>中标人应在合同签订后，同步供货实施</w:t>
      </w:r>
      <w:r>
        <w:rPr>
          <w:rFonts w:hint="eastAsia" w:ascii="仿宋" w:hAnsi="仿宋" w:eastAsia="仿宋" w:cs="仿宋"/>
          <w:b/>
          <w:bCs/>
          <w:sz w:val="24"/>
          <w:lang w:eastAsia="zh-CN"/>
        </w:rPr>
        <w:t>，</w:t>
      </w:r>
      <w:r>
        <w:rPr>
          <w:rFonts w:hint="eastAsia" w:ascii="仿宋" w:hAnsi="仿宋" w:eastAsia="仿宋" w:cs="仿宋"/>
          <w:b/>
          <w:bCs/>
          <w:sz w:val="24"/>
        </w:rPr>
        <w:t>在</w:t>
      </w: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0个</w:t>
      </w:r>
      <w:r>
        <w:rPr>
          <w:rFonts w:hint="eastAsia" w:ascii="仿宋" w:hAnsi="仿宋" w:eastAsia="仿宋" w:cs="仿宋"/>
          <w:b/>
          <w:bCs/>
          <w:sz w:val="24"/>
          <w:highlight w:val="none"/>
        </w:rPr>
        <w:t>日</w:t>
      </w:r>
      <w:r>
        <w:rPr>
          <w:rFonts w:hint="eastAsia" w:ascii="仿宋" w:hAnsi="仿宋" w:eastAsia="仿宋" w:cs="仿宋"/>
          <w:b/>
          <w:bCs/>
          <w:sz w:val="24"/>
        </w:rPr>
        <w:t>历天内完成所有设备的安装、调试工作。</w:t>
      </w:r>
    </w:p>
    <w:p w14:paraId="7C51880D">
      <w:pPr>
        <w:spacing w:line="360" w:lineRule="auto"/>
        <w:ind w:firstLine="480" w:firstLineChars="200"/>
        <w:rPr>
          <w:rFonts w:ascii="仿宋" w:hAnsi="仿宋" w:eastAsia="仿宋" w:cs="仿宋"/>
          <w:sz w:val="24"/>
        </w:rPr>
      </w:pPr>
      <w:r>
        <w:rPr>
          <w:rFonts w:hint="eastAsia" w:ascii="仿宋" w:hAnsi="仿宋" w:eastAsia="仿宋" w:cs="仿宋"/>
          <w:sz w:val="24"/>
        </w:rPr>
        <w:t>交货地点：采购人指定地点。</w:t>
      </w:r>
    </w:p>
    <w:p w14:paraId="29092DA4">
      <w:pPr>
        <w:spacing w:line="360" w:lineRule="auto"/>
        <w:ind w:firstLine="480" w:firstLineChars="200"/>
        <w:rPr>
          <w:rFonts w:ascii="仿宋" w:hAnsi="仿宋" w:eastAsia="仿宋" w:cs="仿宋"/>
          <w:sz w:val="24"/>
        </w:rPr>
      </w:pPr>
      <w:r>
        <w:rPr>
          <w:rFonts w:hint="eastAsia" w:ascii="仿宋" w:hAnsi="仿宋" w:eastAsia="仿宋" w:cs="仿宋"/>
          <w:sz w:val="24"/>
        </w:rPr>
        <w:t>2.1.2中标人提供的中标物品，必须符合本招标文件要求、原包装送达采购单位；如有不符，采购人可以无条件退货，所造成的损失由中标人承担。更换后的零部件质保期按更换日起顺延。</w:t>
      </w:r>
    </w:p>
    <w:p w14:paraId="7BC1D3D5">
      <w:pPr>
        <w:spacing w:line="360" w:lineRule="auto"/>
        <w:ind w:firstLine="482" w:firstLineChars="200"/>
        <w:rPr>
          <w:rFonts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2.2质保期及售后技术服务要求：</w:t>
      </w:r>
    </w:p>
    <w:p w14:paraId="3D489CE3">
      <w:pPr>
        <w:spacing w:line="360" w:lineRule="auto"/>
        <w:ind w:firstLine="480" w:firstLineChars="200"/>
        <w:rPr>
          <w:rFonts w:ascii="仿宋" w:hAnsi="仿宋" w:eastAsia="仿宋" w:cs="仿宋"/>
          <w:b w:val="0"/>
          <w:bCs/>
          <w:sz w:val="24"/>
        </w:rPr>
      </w:pPr>
      <w:r>
        <w:rPr>
          <w:rFonts w:hint="eastAsia" w:ascii="仿宋" w:hAnsi="仿宋" w:eastAsia="仿宋" w:cs="仿宋"/>
          <w:b w:val="0"/>
          <w:bCs/>
          <w:sz w:val="24"/>
        </w:rPr>
        <w:t>2.2.1质保期：不少</w:t>
      </w:r>
      <w:r>
        <w:rPr>
          <w:rFonts w:hint="eastAsia" w:ascii="仿宋" w:hAnsi="仿宋" w:eastAsia="仿宋" w:cs="仿宋"/>
          <w:b w:val="0"/>
          <w:bCs/>
          <w:sz w:val="24"/>
          <w:highlight w:val="none"/>
        </w:rPr>
        <w:t>于</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年。</w:t>
      </w:r>
    </w:p>
    <w:p w14:paraId="4E191921">
      <w:pPr>
        <w:spacing w:line="360" w:lineRule="auto"/>
        <w:ind w:firstLine="480" w:firstLineChars="200"/>
        <w:rPr>
          <w:rFonts w:ascii="仿宋" w:hAnsi="仿宋" w:eastAsia="仿宋" w:cs="仿宋"/>
          <w:sz w:val="24"/>
        </w:rPr>
      </w:pPr>
      <w:r>
        <w:rPr>
          <w:rFonts w:hint="eastAsia" w:ascii="仿宋" w:hAnsi="仿宋" w:eastAsia="仿宋" w:cs="仿宋"/>
          <w:sz w:val="24"/>
        </w:rPr>
        <w:t>2.2.2质量保证期内提供免费上门维护、升级服务，如设备出现故障，供货单位在接到电话后，立即响应，2小时以内到现场处理，12小时内修复，现场不能修复的，必须采取无偿提供采购物品的备用件或整机等措施，以保证用户单位的正常使用。</w:t>
      </w:r>
    </w:p>
    <w:p w14:paraId="7E0A03D9">
      <w:pPr>
        <w:spacing w:line="360" w:lineRule="auto"/>
        <w:ind w:firstLine="480" w:firstLineChars="200"/>
        <w:rPr>
          <w:rFonts w:ascii="仿宋" w:hAnsi="仿宋" w:eastAsia="仿宋" w:cs="仿宋"/>
          <w:sz w:val="24"/>
        </w:rPr>
      </w:pPr>
      <w:r>
        <w:rPr>
          <w:rFonts w:hint="eastAsia" w:ascii="仿宋" w:hAnsi="仿宋" w:eastAsia="仿宋" w:cs="仿宋"/>
          <w:sz w:val="24"/>
        </w:rPr>
        <w:t>2.2.3投标人应提供技术支持方案，内容由投标人根据实际选择以下要点：服务机构（维保点）的地址、人员状况、维修能力、联系方式、营业执照、公司资质材料、相关案例等。</w:t>
      </w:r>
    </w:p>
    <w:p w14:paraId="4F6BF49E">
      <w:pPr>
        <w:spacing w:line="360" w:lineRule="auto"/>
        <w:ind w:firstLine="480" w:firstLineChars="200"/>
        <w:rPr>
          <w:rFonts w:ascii="仿宋" w:hAnsi="仿宋" w:eastAsia="仿宋" w:cs="仿宋"/>
          <w:sz w:val="24"/>
        </w:rPr>
      </w:pPr>
      <w:r>
        <w:rPr>
          <w:rFonts w:hint="eastAsia" w:ascii="仿宋" w:hAnsi="仿宋" w:eastAsia="仿宋" w:cs="仿宋"/>
          <w:sz w:val="24"/>
        </w:rPr>
        <w:t>2.2.4完整准确地表述原厂家的标准售后服务承诺（范围、标准及期限等）、投标人可能增加的服务承诺等。</w:t>
      </w:r>
    </w:p>
    <w:p w14:paraId="7EADB688">
      <w:pPr>
        <w:spacing w:line="360" w:lineRule="auto"/>
        <w:ind w:firstLine="480" w:firstLineChars="200"/>
        <w:rPr>
          <w:rFonts w:hint="eastAsia" w:ascii="仿宋" w:hAnsi="仿宋" w:eastAsia="仿宋" w:cs="仿宋"/>
          <w:sz w:val="24"/>
        </w:rPr>
      </w:pPr>
      <w:r>
        <w:rPr>
          <w:rFonts w:hint="eastAsia" w:ascii="仿宋" w:hAnsi="仿宋" w:eastAsia="仿宋" w:cs="仿宋"/>
          <w:sz w:val="24"/>
        </w:rPr>
        <w:t>2.2.5明示服务承诺可能涉及的前提设定和费用，否则将被认为是无条件和免费的。</w:t>
      </w:r>
    </w:p>
    <w:p w14:paraId="0F53455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2.2.</w:t>
      </w:r>
      <w:r>
        <w:rPr>
          <w:rFonts w:hint="eastAsia" w:ascii="仿宋" w:hAnsi="仿宋" w:eastAsia="仿宋" w:cs="仿宋"/>
          <w:sz w:val="24"/>
          <w:lang w:val="en-US" w:eastAsia="zh-CN"/>
        </w:rPr>
        <w:t>6</w:t>
      </w:r>
      <w:r>
        <w:rPr>
          <w:rFonts w:hint="eastAsia" w:ascii="仿宋" w:hAnsi="仿宋" w:eastAsia="仿宋" w:cs="仿宋"/>
          <w:sz w:val="24"/>
        </w:rPr>
        <w:t>每年提供至少一次或以上的巡检服务，保障设备的稳定运行</w:t>
      </w:r>
      <w:r>
        <w:rPr>
          <w:rFonts w:hint="eastAsia" w:ascii="仿宋" w:hAnsi="仿宋" w:eastAsia="仿宋" w:cs="仿宋"/>
          <w:sz w:val="24"/>
          <w:lang w:val="en-US" w:eastAsia="zh-CN"/>
        </w:rPr>
        <w:t>.</w:t>
      </w:r>
    </w:p>
    <w:p w14:paraId="3DF78DF6">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2.2.7</w:t>
      </w:r>
      <w:r>
        <w:rPr>
          <w:rFonts w:hint="eastAsia" w:ascii="仿宋" w:hAnsi="仿宋" w:eastAsia="仿宋" w:cs="仿宋"/>
          <w:sz w:val="24"/>
        </w:rPr>
        <w:t>中标人需保证投标设备均为原厂原货，均是全新未使用过的。</w:t>
      </w:r>
    </w:p>
    <w:p w14:paraId="1225C502">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2.2.8</w:t>
      </w:r>
      <w:r>
        <w:rPr>
          <w:rFonts w:hint="eastAsia" w:ascii="仿宋" w:hAnsi="仿宋" w:eastAsia="仿宋" w:cs="仿宋"/>
          <w:sz w:val="24"/>
        </w:rPr>
        <w:t>培训要求：中标人负责对</w:t>
      </w:r>
      <w:r>
        <w:rPr>
          <w:rFonts w:hint="eastAsia" w:ascii="仿宋" w:hAnsi="仿宋" w:eastAsia="仿宋" w:cs="仿宋"/>
          <w:sz w:val="24"/>
          <w:lang w:val="en-US" w:eastAsia="zh-CN"/>
        </w:rPr>
        <w:t>采购方人员</w:t>
      </w:r>
      <w:r>
        <w:rPr>
          <w:rFonts w:hint="eastAsia" w:ascii="仿宋" w:hAnsi="仿宋" w:eastAsia="仿宋" w:cs="仿宋"/>
          <w:sz w:val="24"/>
        </w:rPr>
        <w:t>针对所有设备常用的操作使用、一般维护、常见故障排除等进行专业的培训，培训在指定的地点进行，培训周期不低于1天。</w:t>
      </w:r>
    </w:p>
    <w:p w14:paraId="66B0201E">
      <w:pPr>
        <w:spacing w:line="360" w:lineRule="auto"/>
        <w:ind w:firstLine="482" w:firstLineChars="200"/>
        <w:rPr>
          <w:rFonts w:ascii="仿宋" w:hAnsi="仿宋" w:eastAsia="仿宋" w:cs="仿宋"/>
          <w:sz w:val="24"/>
        </w:rPr>
      </w:pPr>
      <w:r>
        <w:rPr>
          <w:rFonts w:hint="eastAsia" w:ascii="仿宋" w:hAnsi="仿宋" w:eastAsia="仿宋" w:cs="仿宋"/>
          <w:b/>
          <w:sz w:val="24"/>
        </w:rPr>
        <w:t>▲2.3付款方式：</w:t>
      </w:r>
      <w:bookmarkStart w:id="424" w:name="_GoBack"/>
      <w:bookmarkEnd w:id="424"/>
    </w:p>
    <w:p w14:paraId="4B9342D7">
      <w:pPr>
        <w:spacing w:line="360" w:lineRule="auto"/>
        <w:ind w:firstLine="480" w:firstLineChars="200"/>
        <w:rPr>
          <w:rFonts w:hint="eastAsia" w:ascii="仿宋" w:hAnsi="仿宋" w:eastAsia="仿宋" w:cs="仿宋"/>
          <w:b w:val="0"/>
          <w:bCs/>
          <w:snapToGrid w:val="0"/>
          <w:kern w:val="28"/>
          <w:sz w:val="24"/>
          <w:lang w:eastAsia="zh-CN"/>
        </w:rPr>
      </w:pPr>
      <w:r>
        <w:rPr>
          <w:rFonts w:hint="eastAsia" w:ascii="仿宋" w:hAnsi="仿宋" w:eastAsia="仿宋" w:cs="仿宋"/>
          <w:b w:val="0"/>
          <w:bCs/>
          <w:snapToGrid w:val="0"/>
          <w:kern w:val="28"/>
          <w:sz w:val="24"/>
          <w:highlight w:val="none"/>
        </w:rPr>
        <w:t>合同签订后，采购人</w:t>
      </w:r>
      <w:r>
        <w:rPr>
          <w:rFonts w:hint="eastAsia" w:ascii="仿宋" w:hAnsi="仿宋" w:eastAsia="仿宋" w:cs="仿宋"/>
          <w:b w:val="0"/>
          <w:bCs/>
          <w:snapToGrid w:val="0"/>
          <w:kern w:val="28"/>
          <w:sz w:val="24"/>
          <w:highlight w:val="none"/>
          <w:lang w:val="en-US" w:eastAsia="zh-CN"/>
        </w:rPr>
        <w:t>在30个工作日内</w:t>
      </w:r>
      <w:r>
        <w:rPr>
          <w:rFonts w:hint="eastAsia" w:ascii="仿宋" w:hAnsi="仿宋" w:eastAsia="仿宋" w:cs="仿宋"/>
          <w:b w:val="0"/>
          <w:bCs/>
          <w:snapToGrid w:val="0"/>
          <w:kern w:val="28"/>
          <w:sz w:val="24"/>
          <w:highlight w:val="none"/>
        </w:rPr>
        <w:t>支付合同总价的</w:t>
      </w:r>
      <w:r>
        <w:rPr>
          <w:rFonts w:hint="eastAsia" w:ascii="仿宋" w:hAnsi="仿宋" w:eastAsia="仿宋" w:cs="仿宋"/>
          <w:b w:val="0"/>
          <w:bCs/>
          <w:snapToGrid w:val="0"/>
          <w:kern w:val="28"/>
          <w:sz w:val="24"/>
          <w:highlight w:val="none"/>
          <w:lang w:val="en-US" w:eastAsia="zh-CN"/>
        </w:rPr>
        <w:t>30</w:t>
      </w:r>
      <w:r>
        <w:rPr>
          <w:rFonts w:hint="eastAsia" w:ascii="仿宋" w:hAnsi="仿宋" w:eastAsia="仿宋" w:cs="仿宋"/>
          <w:b w:val="0"/>
          <w:bCs/>
          <w:snapToGrid w:val="0"/>
          <w:kern w:val="28"/>
          <w:sz w:val="24"/>
          <w:highlight w:val="none"/>
        </w:rPr>
        <w:t>%作为</w:t>
      </w:r>
      <w:r>
        <w:rPr>
          <w:rFonts w:hint="eastAsia" w:ascii="仿宋" w:hAnsi="仿宋" w:eastAsia="仿宋" w:cs="仿宋"/>
          <w:b w:val="0"/>
          <w:bCs/>
          <w:snapToGrid w:val="0"/>
          <w:kern w:val="28"/>
          <w:sz w:val="24"/>
        </w:rPr>
        <w:t>预付款</w:t>
      </w:r>
      <w:r>
        <w:rPr>
          <w:rFonts w:hint="eastAsia" w:ascii="仿宋" w:hAnsi="仿宋" w:eastAsia="仿宋" w:cs="仿宋"/>
          <w:b w:val="0"/>
          <w:bCs/>
          <w:snapToGrid w:val="0"/>
          <w:kern w:val="28"/>
          <w:sz w:val="24"/>
          <w:lang w:eastAsia="zh-CN"/>
        </w:rPr>
        <w:t>；</w:t>
      </w:r>
    </w:p>
    <w:p w14:paraId="43DE33DB">
      <w:pPr>
        <w:spacing w:line="360" w:lineRule="auto"/>
        <w:ind w:firstLine="480" w:firstLineChars="200"/>
        <w:rPr>
          <w:rFonts w:hint="eastAsia" w:ascii="仿宋" w:hAnsi="仿宋" w:eastAsia="仿宋" w:cs="仿宋"/>
          <w:b w:val="0"/>
          <w:bCs/>
          <w:snapToGrid w:val="0"/>
          <w:kern w:val="28"/>
          <w:sz w:val="24"/>
          <w:highlight w:val="none"/>
          <w:lang w:val="en-US" w:eastAsia="zh-CN"/>
        </w:rPr>
      </w:pPr>
      <w:r>
        <w:rPr>
          <w:rFonts w:hint="eastAsia" w:ascii="仿宋" w:hAnsi="仿宋" w:eastAsia="仿宋" w:cs="仿宋"/>
          <w:b w:val="0"/>
          <w:bCs/>
          <w:snapToGrid w:val="0"/>
          <w:kern w:val="28"/>
          <w:sz w:val="24"/>
          <w:lang w:val="en-US" w:eastAsia="zh-CN"/>
        </w:rPr>
        <w:t>项目实施完成并通过终验后</w:t>
      </w:r>
      <w:r>
        <w:rPr>
          <w:rFonts w:hint="eastAsia" w:ascii="仿宋" w:hAnsi="仿宋" w:eastAsia="仿宋" w:cs="仿宋"/>
          <w:b w:val="0"/>
          <w:bCs/>
          <w:snapToGrid w:val="0"/>
          <w:kern w:val="28"/>
          <w:sz w:val="24"/>
          <w:highlight w:val="none"/>
          <w:lang w:val="en-US" w:eastAsia="zh-CN"/>
        </w:rPr>
        <w:t>在30个工作日内</w:t>
      </w:r>
      <w:r>
        <w:rPr>
          <w:rFonts w:hint="eastAsia" w:ascii="仿宋" w:hAnsi="仿宋" w:eastAsia="仿宋" w:cs="仿宋"/>
          <w:b w:val="0"/>
          <w:bCs/>
          <w:snapToGrid w:val="0"/>
          <w:kern w:val="28"/>
          <w:sz w:val="24"/>
          <w:highlight w:val="none"/>
        </w:rPr>
        <w:t>支付</w:t>
      </w:r>
      <w:r>
        <w:rPr>
          <w:rFonts w:hint="eastAsia" w:ascii="仿宋" w:hAnsi="仿宋" w:eastAsia="仿宋" w:cs="仿宋"/>
          <w:b w:val="0"/>
          <w:bCs/>
          <w:snapToGrid w:val="0"/>
          <w:kern w:val="28"/>
          <w:sz w:val="24"/>
          <w:highlight w:val="none"/>
          <w:lang w:val="en-US" w:eastAsia="zh-CN"/>
        </w:rPr>
        <w:t>至</w:t>
      </w:r>
      <w:r>
        <w:rPr>
          <w:rFonts w:hint="eastAsia" w:ascii="仿宋" w:hAnsi="仿宋" w:eastAsia="仿宋" w:cs="仿宋"/>
          <w:b w:val="0"/>
          <w:bCs/>
          <w:snapToGrid w:val="0"/>
          <w:kern w:val="28"/>
          <w:sz w:val="24"/>
          <w:highlight w:val="none"/>
        </w:rPr>
        <w:t>合同总价的</w:t>
      </w:r>
      <w:r>
        <w:rPr>
          <w:rFonts w:hint="eastAsia" w:ascii="仿宋" w:hAnsi="仿宋" w:eastAsia="仿宋" w:cs="仿宋"/>
          <w:b w:val="0"/>
          <w:bCs/>
          <w:snapToGrid w:val="0"/>
          <w:kern w:val="28"/>
          <w:sz w:val="24"/>
          <w:highlight w:val="none"/>
          <w:lang w:val="en-US" w:eastAsia="zh-CN"/>
        </w:rPr>
        <w:t>95</w:t>
      </w:r>
      <w:r>
        <w:rPr>
          <w:rFonts w:hint="eastAsia" w:ascii="仿宋" w:hAnsi="仿宋" w:eastAsia="仿宋" w:cs="仿宋"/>
          <w:b w:val="0"/>
          <w:bCs/>
          <w:snapToGrid w:val="0"/>
          <w:kern w:val="28"/>
          <w:sz w:val="24"/>
          <w:highlight w:val="none"/>
        </w:rPr>
        <w:t>%</w:t>
      </w:r>
      <w:r>
        <w:rPr>
          <w:rFonts w:hint="eastAsia" w:ascii="仿宋" w:hAnsi="仿宋" w:eastAsia="仿宋" w:cs="仿宋"/>
          <w:b w:val="0"/>
          <w:bCs/>
          <w:snapToGrid w:val="0"/>
          <w:kern w:val="28"/>
          <w:sz w:val="24"/>
          <w:highlight w:val="none"/>
          <w:lang w:val="en-US" w:eastAsia="zh-CN"/>
        </w:rPr>
        <w:t>作为验收款；</w:t>
      </w:r>
    </w:p>
    <w:p w14:paraId="78FB373B">
      <w:pPr>
        <w:spacing w:line="360" w:lineRule="auto"/>
        <w:ind w:firstLine="480" w:firstLineChars="200"/>
        <w:rPr>
          <w:rFonts w:ascii="仿宋" w:hAnsi="仿宋" w:eastAsia="仿宋" w:cs="仿宋"/>
          <w:b w:val="0"/>
          <w:bCs/>
          <w:snapToGrid w:val="0"/>
          <w:kern w:val="28"/>
          <w:sz w:val="24"/>
        </w:rPr>
      </w:pPr>
      <w:r>
        <w:rPr>
          <w:rFonts w:hint="eastAsia" w:ascii="仿宋" w:hAnsi="仿宋" w:eastAsia="仿宋" w:cs="仿宋"/>
          <w:b w:val="0"/>
          <w:bCs/>
          <w:snapToGrid w:val="0"/>
          <w:kern w:val="28"/>
          <w:sz w:val="24"/>
          <w:highlight w:val="none"/>
          <w:lang w:val="en-US" w:eastAsia="zh-CN"/>
        </w:rPr>
        <w:t>在质保期满后无质量问题在30个工作日内</w:t>
      </w:r>
      <w:r>
        <w:rPr>
          <w:rFonts w:hint="eastAsia" w:ascii="仿宋" w:hAnsi="仿宋" w:eastAsia="仿宋" w:cs="仿宋"/>
          <w:b w:val="0"/>
          <w:bCs/>
          <w:snapToGrid w:val="0"/>
          <w:kern w:val="28"/>
          <w:sz w:val="24"/>
        </w:rPr>
        <w:t>采购人向中标单位支付剩余</w:t>
      </w:r>
      <w:r>
        <w:rPr>
          <w:rFonts w:hint="eastAsia" w:ascii="仿宋" w:hAnsi="仿宋" w:eastAsia="仿宋" w:cs="仿宋"/>
          <w:b w:val="0"/>
          <w:bCs/>
          <w:snapToGrid w:val="0"/>
          <w:kern w:val="28"/>
          <w:sz w:val="24"/>
          <w:lang w:val="en-US" w:eastAsia="zh-CN"/>
        </w:rPr>
        <w:t>5%</w:t>
      </w:r>
      <w:r>
        <w:rPr>
          <w:rFonts w:hint="eastAsia" w:ascii="仿宋" w:hAnsi="仿宋" w:eastAsia="仿宋" w:cs="仿宋"/>
          <w:b w:val="0"/>
          <w:bCs/>
          <w:snapToGrid w:val="0"/>
          <w:kern w:val="28"/>
          <w:sz w:val="24"/>
        </w:rPr>
        <w:t>货款。</w:t>
      </w:r>
    </w:p>
    <w:p w14:paraId="0BA59B98">
      <w:pPr>
        <w:spacing w:line="360" w:lineRule="auto"/>
        <w:ind w:firstLine="480" w:firstLineChars="200"/>
        <w:rPr>
          <w:rFonts w:ascii="仿宋" w:hAnsi="仿宋" w:eastAsia="仿宋" w:cs="仿宋"/>
          <w:sz w:val="24"/>
        </w:rPr>
      </w:pPr>
      <w:r>
        <w:rPr>
          <w:rFonts w:hint="eastAsia" w:ascii="仿宋" w:hAnsi="仿宋" w:eastAsia="仿宋" w:cs="仿宋"/>
          <w:bCs/>
          <w:sz w:val="24"/>
        </w:rPr>
        <w:t>2.</w:t>
      </w:r>
      <w:r>
        <w:rPr>
          <w:rFonts w:ascii="仿宋" w:hAnsi="仿宋" w:eastAsia="仿宋" w:cs="仿宋"/>
          <w:bCs/>
          <w:sz w:val="24"/>
        </w:rPr>
        <w:t>4</w:t>
      </w:r>
      <w:r>
        <w:rPr>
          <w:rFonts w:hint="eastAsia" w:ascii="仿宋" w:hAnsi="仿宋" w:eastAsia="仿宋" w:cs="仿宋"/>
          <w:sz w:val="24"/>
        </w:rPr>
        <w:t>所有投标人需保证资料真实有效，如提供虚假资料经举报或发现，一经</w:t>
      </w:r>
    </w:p>
    <w:p w14:paraId="5B409CE3">
      <w:pPr>
        <w:tabs>
          <w:tab w:val="left" w:pos="0"/>
        </w:tabs>
        <w:spacing w:line="360" w:lineRule="auto"/>
        <w:ind w:firstLine="480"/>
        <w:jc w:val="left"/>
        <w:rPr>
          <w:rFonts w:hint="eastAsia"/>
        </w:rPr>
      </w:pPr>
      <w:r>
        <w:rPr>
          <w:rFonts w:hint="eastAsia" w:ascii="仿宋" w:hAnsi="仿宋" w:eastAsia="仿宋" w:cs="仿宋"/>
          <w:sz w:val="24"/>
        </w:rPr>
        <w:t>查实，取消资格并</w:t>
      </w:r>
      <w:r>
        <w:rPr>
          <w:rFonts w:hint="eastAsia" w:ascii="仿宋" w:hAnsi="仿宋" w:eastAsia="仿宋" w:cs="仿宋"/>
          <w:sz w:val="24"/>
          <w:lang w:val="en-US" w:eastAsia="zh-CN"/>
        </w:rPr>
        <w:t>追究相</w:t>
      </w:r>
      <w:r>
        <w:rPr>
          <w:rFonts w:hint="eastAsia" w:ascii="仿宋" w:hAnsi="仿宋" w:eastAsia="仿宋" w:cs="仿宋"/>
          <w:sz w:val="24"/>
        </w:rPr>
        <w:t>应的</w:t>
      </w:r>
      <w:r>
        <w:rPr>
          <w:rFonts w:hint="eastAsia" w:ascii="仿宋" w:hAnsi="仿宋" w:eastAsia="仿宋" w:cs="仿宋"/>
          <w:sz w:val="24"/>
          <w:lang w:val="en-US" w:eastAsia="zh-CN"/>
        </w:rPr>
        <w:t>责任</w:t>
      </w:r>
      <w:r>
        <w:rPr>
          <w:rFonts w:hint="eastAsia" w:ascii="仿宋" w:hAnsi="仿宋" w:eastAsia="仿宋" w:cs="仿宋"/>
          <w:sz w:val="24"/>
        </w:rPr>
        <w:t>。</w:t>
      </w:r>
    </w:p>
    <w:p w14:paraId="022EF852">
      <w:pPr>
        <w:rPr>
          <w:rFonts w:hint="eastAsia" w:ascii="仿宋" w:hAnsi="仿宋" w:eastAsia="仿宋" w:cs="仿宋"/>
          <w:sz w:val="24"/>
        </w:rPr>
      </w:pPr>
      <w:r>
        <w:rPr>
          <w:rFonts w:hint="eastAsia" w:ascii="仿宋" w:hAnsi="仿宋" w:eastAsia="仿宋" w:cs="仿宋"/>
          <w:sz w:val="24"/>
        </w:rPr>
        <w:br w:type="page"/>
      </w:r>
    </w:p>
    <w:p w14:paraId="00C5D767">
      <w:pPr>
        <w:pStyle w:val="2"/>
        <w:rPr>
          <w:rFonts w:hint="eastAsia"/>
          <w:color w:val="auto"/>
        </w:rPr>
      </w:pPr>
      <w:bookmarkStart w:id="28" w:name="_Toc23230"/>
      <w:r>
        <w:rPr>
          <w:rFonts w:hint="eastAsia"/>
          <w:color w:val="auto"/>
        </w:rPr>
        <w:t>第</w:t>
      </w:r>
      <w:r>
        <w:rPr>
          <w:rFonts w:hint="eastAsia"/>
          <w:color w:val="auto"/>
          <w:lang w:val="en-US" w:eastAsia="zh-CN"/>
        </w:rPr>
        <w:t>三</w:t>
      </w:r>
      <w:r>
        <w:rPr>
          <w:rFonts w:hint="eastAsia"/>
          <w:color w:val="auto"/>
        </w:rPr>
        <w:t xml:space="preserve">部分 </w:t>
      </w:r>
      <w:bookmarkStart w:id="29" w:name="_Toc184310306"/>
      <w:bookmarkEnd w:id="29"/>
      <w:bookmarkStart w:id="30" w:name="_Toc184312090"/>
      <w:bookmarkEnd w:id="30"/>
      <w:bookmarkStart w:id="31" w:name="_Toc184310335"/>
      <w:bookmarkEnd w:id="31"/>
      <w:bookmarkStart w:id="32" w:name="_Toc184314427"/>
      <w:bookmarkEnd w:id="32"/>
      <w:bookmarkStart w:id="33" w:name="_Toc184313275"/>
      <w:bookmarkEnd w:id="33"/>
      <w:bookmarkStart w:id="34" w:name="_Toc184313258"/>
      <w:bookmarkEnd w:id="34"/>
      <w:bookmarkStart w:id="35" w:name="_Toc184313282"/>
      <w:bookmarkEnd w:id="35"/>
      <w:bookmarkStart w:id="36" w:name="_Toc184312071"/>
      <w:bookmarkEnd w:id="36"/>
      <w:bookmarkStart w:id="37" w:name="_Toc184313247"/>
      <w:bookmarkEnd w:id="37"/>
      <w:bookmarkStart w:id="38" w:name="_Toc184312120"/>
      <w:bookmarkEnd w:id="38"/>
      <w:bookmarkStart w:id="39" w:name="_Toc184308064"/>
      <w:bookmarkEnd w:id="39"/>
      <w:bookmarkStart w:id="40" w:name="_Toc184312085"/>
      <w:bookmarkEnd w:id="40"/>
      <w:bookmarkStart w:id="41" w:name="_Toc184308043"/>
      <w:bookmarkEnd w:id="41"/>
      <w:bookmarkStart w:id="42" w:name="_Toc184310341"/>
      <w:bookmarkEnd w:id="42"/>
      <w:bookmarkStart w:id="43" w:name="_Toc184308093"/>
      <w:bookmarkEnd w:id="43"/>
      <w:bookmarkStart w:id="44" w:name="_Toc184314444"/>
      <w:bookmarkEnd w:id="44"/>
      <w:bookmarkStart w:id="45" w:name="_Toc184313296"/>
      <w:bookmarkEnd w:id="45"/>
      <w:bookmarkStart w:id="46" w:name="_Toc184312067"/>
      <w:bookmarkEnd w:id="46"/>
      <w:bookmarkStart w:id="47" w:name="_Toc184310338"/>
      <w:bookmarkEnd w:id="47"/>
      <w:bookmarkStart w:id="48" w:name="_Toc184308098"/>
      <w:bookmarkEnd w:id="48"/>
      <w:bookmarkStart w:id="49" w:name="_Toc184314431"/>
      <w:bookmarkEnd w:id="49"/>
      <w:bookmarkStart w:id="50" w:name="_Toc184313259"/>
      <w:bookmarkEnd w:id="50"/>
      <w:bookmarkStart w:id="51" w:name="_Toc184313254"/>
      <w:bookmarkEnd w:id="51"/>
      <w:bookmarkStart w:id="52" w:name="_Toc184313250"/>
      <w:bookmarkEnd w:id="52"/>
      <w:bookmarkStart w:id="53" w:name="_Toc184313268"/>
      <w:bookmarkEnd w:id="53"/>
      <w:bookmarkStart w:id="54" w:name="_Toc184313305"/>
      <w:bookmarkEnd w:id="54"/>
      <w:bookmarkStart w:id="55" w:name="_Toc184310340"/>
      <w:bookmarkEnd w:id="55"/>
      <w:bookmarkStart w:id="56" w:name="_Toc184314438"/>
      <w:bookmarkEnd w:id="56"/>
      <w:bookmarkStart w:id="57" w:name="_Toc184308040"/>
      <w:bookmarkEnd w:id="57"/>
      <w:bookmarkStart w:id="58" w:name="_Toc184310288"/>
      <w:bookmarkEnd w:id="58"/>
      <w:bookmarkStart w:id="59" w:name="_Toc184310281"/>
      <w:bookmarkEnd w:id="59"/>
      <w:bookmarkStart w:id="60" w:name="_Toc184312095"/>
      <w:bookmarkEnd w:id="60"/>
      <w:bookmarkStart w:id="61" w:name="_Toc184313298"/>
      <w:bookmarkEnd w:id="61"/>
      <w:bookmarkStart w:id="62" w:name="_Toc184310344"/>
      <w:bookmarkEnd w:id="62"/>
      <w:bookmarkStart w:id="63" w:name="_Toc184310289"/>
      <w:bookmarkEnd w:id="63"/>
      <w:bookmarkStart w:id="64" w:name="_Toc184308062"/>
      <w:bookmarkEnd w:id="64"/>
      <w:bookmarkStart w:id="65" w:name="_Toc184313291"/>
      <w:bookmarkEnd w:id="65"/>
      <w:bookmarkStart w:id="66" w:name="_Toc184310296"/>
      <w:bookmarkEnd w:id="66"/>
      <w:bookmarkStart w:id="67" w:name="_Toc184312081"/>
      <w:bookmarkEnd w:id="67"/>
      <w:bookmarkStart w:id="68" w:name="_Toc184312111"/>
      <w:bookmarkEnd w:id="68"/>
      <w:bookmarkStart w:id="69" w:name="_Toc184310323"/>
      <w:bookmarkEnd w:id="69"/>
      <w:bookmarkStart w:id="70" w:name="_Toc184310292"/>
      <w:bookmarkEnd w:id="70"/>
      <w:bookmarkStart w:id="71" w:name="_Toc184308102"/>
      <w:bookmarkEnd w:id="71"/>
      <w:bookmarkStart w:id="72" w:name="_Toc184313281"/>
      <w:bookmarkEnd w:id="72"/>
      <w:bookmarkStart w:id="73" w:name="_Toc184310299"/>
      <w:bookmarkEnd w:id="73"/>
      <w:bookmarkStart w:id="74" w:name="_Toc184313289"/>
      <w:bookmarkEnd w:id="74"/>
      <w:bookmarkStart w:id="75" w:name="_Toc184314439"/>
      <w:bookmarkEnd w:id="75"/>
      <w:bookmarkStart w:id="76" w:name="_Toc184314440"/>
      <w:bookmarkEnd w:id="76"/>
      <w:bookmarkStart w:id="77" w:name="_Toc184314441"/>
      <w:bookmarkEnd w:id="77"/>
      <w:bookmarkStart w:id="78" w:name="_Toc184308091"/>
      <w:bookmarkEnd w:id="78"/>
      <w:bookmarkStart w:id="79" w:name="_Toc184310277"/>
      <w:bookmarkEnd w:id="79"/>
      <w:bookmarkStart w:id="80" w:name="_Toc184312093"/>
      <w:bookmarkEnd w:id="80"/>
      <w:bookmarkStart w:id="81" w:name="_Toc184312113"/>
      <w:bookmarkEnd w:id="81"/>
      <w:bookmarkStart w:id="82" w:name="_Toc184308065"/>
      <w:bookmarkEnd w:id="82"/>
      <w:bookmarkStart w:id="83" w:name="_Toc184312118"/>
      <w:bookmarkEnd w:id="83"/>
      <w:bookmarkStart w:id="84" w:name="_Toc184314425"/>
      <w:bookmarkEnd w:id="84"/>
      <w:bookmarkStart w:id="85" w:name="_Toc184312114"/>
      <w:bookmarkEnd w:id="85"/>
      <w:bookmarkStart w:id="86" w:name="_Toc184310301"/>
      <w:bookmarkEnd w:id="86"/>
      <w:bookmarkStart w:id="87" w:name="_Toc184314419"/>
      <w:bookmarkEnd w:id="87"/>
      <w:bookmarkStart w:id="88" w:name="_Toc184314413"/>
      <w:bookmarkEnd w:id="88"/>
      <w:bookmarkStart w:id="89" w:name="_Toc184308089"/>
      <w:bookmarkEnd w:id="89"/>
      <w:bookmarkStart w:id="90" w:name="_Toc184314476"/>
      <w:bookmarkEnd w:id="90"/>
      <w:bookmarkStart w:id="91" w:name="_Toc184310311"/>
      <w:bookmarkEnd w:id="91"/>
      <w:bookmarkStart w:id="92" w:name="_Toc184310324"/>
      <w:bookmarkEnd w:id="92"/>
      <w:bookmarkStart w:id="93" w:name="_Toc184313274"/>
      <w:bookmarkEnd w:id="93"/>
      <w:bookmarkStart w:id="94" w:name="_Toc184308084"/>
      <w:bookmarkEnd w:id="94"/>
      <w:bookmarkStart w:id="95" w:name="_Toc184314456"/>
      <w:bookmarkEnd w:id="95"/>
      <w:bookmarkStart w:id="96" w:name="_Toc184312078"/>
      <w:bookmarkEnd w:id="96"/>
      <w:bookmarkStart w:id="97" w:name="_Toc184312094"/>
      <w:bookmarkEnd w:id="97"/>
      <w:bookmarkStart w:id="98" w:name="_Toc184308048"/>
      <w:bookmarkEnd w:id="98"/>
      <w:bookmarkStart w:id="99" w:name="_Toc184308103"/>
      <w:bookmarkEnd w:id="99"/>
      <w:bookmarkStart w:id="100" w:name="_Toc184308053"/>
      <w:bookmarkEnd w:id="100"/>
      <w:bookmarkStart w:id="101" w:name="_Toc184308051"/>
      <w:bookmarkEnd w:id="101"/>
      <w:bookmarkStart w:id="102" w:name="_Toc184312100"/>
      <w:bookmarkEnd w:id="102"/>
      <w:bookmarkStart w:id="103" w:name="_Toc184313255"/>
      <w:bookmarkEnd w:id="103"/>
      <w:bookmarkStart w:id="104" w:name="_Toc184310276"/>
      <w:bookmarkEnd w:id="104"/>
      <w:bookmarkStart w:id="105" w:name="_Toc184313278"/>
      <w:bookmarkEnd w:id="105"/>
      <w:bookmarkStart w:id="106" w:name="_Toc184308086"/>
      <w:bookmarkEnd w:id="106"/>
      <w:bookmarkStart w:id="107" w:name="_Toc184308072"/>
      <w:bookmarkEnd w:id="107"/>
      <w:bookmarkStart w:id="108" w:name="_Toc184314433"/>
      <w:bookmarkEnd w:id="108"/>
      <w:bookmarkStart w:id="109" w:name="_Toc184313304"/>
      <w:bookmarkEnd w:id="109"/>
      <w:bookmarkStart w:id="110" w:name="_Toc184314412"/>
      <w:bookmarkEnd w:id="110"/>
      <w:bookmarkStart w:id="111" w:name="_Toc184314417"/>
      <w:bookmarkEnd w:id="111"/>
      <w:bookmarkStart w:id="112" w:name="_Toc184310275"/>
      <w:bookmarkEnd w:id="112"/>
      <w:bookmarkStart w:id="113" w:name="_Toc184308095"/>
      <w:bookmarkEnd w:id="113"/>
      <w:bookmarkStart w:id="114" w:name="_Toc184314472"/>
      <w:bookmarkEnd w:id="114"/>
      <w:bookmarkStart w:id="115" w:name="_Toc184313292"/>
      <w:bookmarkEnd w:id="115"/>
      <w:bookmarkStart w:id="116" w:name="_Toc184308049"/>
      <w:bookmarkEnd w:id="116"/>
      <w:bookmarkStart w:id="117" w:name="_Toc184308085"/>
      <w:bookmarkEnd w:id="117"/>
      <w:bookmarkStart w:id="118" w:name="_Toc184313300"/>
      <w:bookmarkEnd w:id="118"/>
      <w:bookmarkStart w:id="119" w:name="_Toc184313286"/>
      <w:bookmarkEnd w:id="119"/>
      <w:bookmarkStart w:id="120" w:name="_Toc184310331"/>
      <w:bookmarkEnd w:id="120"/>
      <w:bookmarkStart w:id="121" w:name="_Toc184312119"/>
      <w:bookmarkEnd w:id="121"/>
      <w:bookmarkStart w:id="122" w:name="_Toc184314437"/>
      <w:bookmarkEnd w:id="122"/>
      <w:bookmarkStart w:id="123" w:name="_Toc184310326"/>
      <w:bookmarkEnd w:id="123"/>
      <w:bookmarkStart w:id="124" w:name="_Toc184310298"/>
      <w:bookmarkEnd w:id="124"/>
      <w:bookmarkStart w:id="125" w:name="_Toc184313303"/>
      <w:bookmarkEnd w:id="125"/>
      <w:bookmarkStart w:id="126" w:name="_Toc184313257"/>
      <w:bookmarkEnd w:id="126"/>
      <w:bookmarkStart w:id="127" w:name="_Toc184308042"/>
      <w:bookmarkEnd w:id="127"/>
      <w:bookmarkStart w:id="128" w:name="_Toc184313252"/>
      <w:bookmarkEnd w:id="128"/>
      <w:bookmarkStart w:id="129" w:name="_Toc184312086"/>
      <w:bookmarkEnd w:id="129"/>
      <w:bookmarkStart w:id="130" w:name="_Toc184313248"/>
      <w:bookmarkEnd w:id="130"/>
      <w:bookmarkStart w:id="131" w:name="_Toc184310316"/>
      <w:bookmarkEnd w:id="131"/>
      <w:bookmarkStart w:id="132" w:name="_Toc184312116"/>
      <w:bookmarkEnd w:id="132"/>
      <w:bookmarkStart w:id="133" w:name="_Toc184310315"/>
      <w:bookmarkEnd w:id="133"/>
      <w:bookmarkStart w:id="134" w:name="_Toc184314426"/>
      <w:bookmarkEnd w:id="134"/>
      <w:bookmarkStart w:id="135" w:name="_Toc184310322"/>
      <w:bookmarkEnd w:id="135"/>
      <w:bookmarkStart w:id="136" w:name="_Toc184313299"/>
      <w:bookmarkEnd w:id="136"/>
      <w:bookmarkStart w:id="137" w:name="_Toc184310328"/>
      <w:bookmarkEnd w:id="137"/>
      <w:bookmarkStart w:id="138" w:name="_Toc184308057"/>
      <w:bookmarkEnd w:id="138"/>
      <w:bookmarkStart w:id="139" w:name="_Toc184313242"/>
      <w:bookmarkEnd w:id="139"/>
      <w:bookmarkStart w:id="140" w:name="_Toc184308090"/>
      <w:bookmarkEnd w:id="140"/>
      <w:bookmarkStart w:id="141" w:name="_Toc184312076"/>
      <w:bookmarkEnd w:id="141"/>
      <w:bookmarkStart w:id="142" w:name="_Toc184308061"/>
      <w:bookmarkEnd w:id="142"/>
      <w:bookmarkStart w:id="143" w:name="_Toc184314416"/>
      <w:bookmarkEnd w:id="143"/>
      <w:bookmarkStart w:id="144" w:name="_Toc184308082"/>
      <w:bookmarkEnd w:id="144"/>
      <w:bookmarkStart w:id="145" w:name="_Toc184312075"/>
      <w:bookmarkEnd w:id="145"/>
      <w:bookmarkStart w:id="146" w:name="_Toc184308101"/>
      <w:bookmarkEnd w:id="146"/>
      <w:bookmarkStart w:id="147" w:name="_Toc184312077"/>
      <w:bookmarkEnd w:id="147"/>
      <w:bookmarkStart w:id="148" w:name="_Toc184312101"/>
      <w:bookmarkEnd w:id="148"/>
      <w:bookmarkStart w:id="149" w:name="_Toc184313238"/>
      <w:bookmarkEnd w:id="149"/>
      <w:bookmarkStart w:id="150" w:name="_Toc184310294"/>
      <w:bookmarkEnd w:id="150"/>
      <w:bookmarkStart w:id="151" w:name="_Toc184308052"/>
      <w:bookmarkEnd w:id="151"/>
      <w:bookmarkStart w:id="152" w:name="_Toc184308081"/>
      <w:bookmarkEnd w:id="152"/>
      <w:bookmarkStart w:id="153" w:name="_Toc184308060"/>
      <w:bookmarkEnd w:id="153"/>
      <w:bookmarkStart w:id="154" w:name="_Toc184310312"/>
      <w:bookmarkEnd w:id="154"/>
      <w:bookmarkStart w:id="155" w:name="_Toc184314475"/>
      <w:bookmarkEnd w:id="155"/>
      <w:bookmarkStart w:id="156" w:name="_Toc184310297"/>
      <w:bookmarkEnd w:id="156"/>
      <w:bookmarkStart w:id="157" w:name="_Toc184310278"/>
      <w:bookmarkEnd w:id="157"/>
      <w:bookmarkStart w:id="158" w:name="_Toc184313284"/>
      <w:bookmarkEnd w:id="158"/>
      <w:bookmarkStart w:id="159" w:name="_Toc184312097"/>
      <w:bookmarkEnd w:id="159"/>
      <w:bookmarkStart w:id="160" w:name="_Toc184312099"/>
      <w:bookmarkEnd w:id="160"/>
      <w:bookmarkStart w:id="161" w:name="_Toc184308077"/>
      <w:bookmarkEnd w:id="161"/>
      <w:bookmarkStart w:id="162" w:name="_Toc184308041"/>
      <w:bookmarkEnd w:id="162"/>
      <w:bookmarkStart w:id="163" w:name="_Toc184312070"/>
      <w:bookmarkEnd w:id="163"/>
      <w:bookmarkStart w:id="164" w:name="_Toc184313271"/>
      <w:bookmarkEnd w:id="164"/>
      <w:bookmarkStart w:id="165" w:name="_Toc184312082"/>
      <w:bookmarkEnd w:id="165"/>
      <w:bookmarkStart w:id="166" w:name="_Toc184313263"/>
      <w:bookmarkEnd w:id="166"/>
      <w:bookmarkStart w:id="167" w:name="_Toc184308067"/>
      <w:bookmarkEnd w:id="167"/>
      <w:bookmarkStart w:id="168" w:name="_Toc184314482"/>
      <w:bookmarkEnd w:id="168"/>
      <w:bookmarkStart w:id="169" w:name="_Toc184313283"/>
      <w:bookmarkEnd w:id="169"/>
      <w:bookmarkStart w:id="170" w:name="_Toc184314420"/>
      <w:bookmarkEnd w:id="170"/>
      <w:bookmarkStart w:id="171" w:name="_Toc184310283"/>
      <w:bookmarkEnd w:id="171"/>
      <w:bookmarkStart w:id="172" w:name="_Toc184313245"/>
      <w:bookmarkEnd w:id="172"/>
      <w:bookmarkStart w:id="173" w:name="_Toc184312135"/>
      <w:bookmarkEnd w:id="173"/>
      <w:bookmarkStart w:id="174" w:name="_Toc184314451"/>
      <w:bookmarkEnd w:id="174"/>
      <w:bookmarkStart w:id="175" w:name="_Toc184314477"/>
      <w:bookmarkEnd w:id="175"/>
      <w:bookmarkStart w:id="176" w:name="_Toc184312128"/>
      <w:bookmarkEnd w:id="176"/>
      <w:bookmarkStart w:id="177" w:name="_Toc184308106"/>
      <w:bookmarkEnd w:id="177"/>
      <w:bookmarkStart w:id="178" w:name="_Toc184313251"/>
      <w:bookmarkEnd w:id="178"/>
      <w:bookmarkStart w:id="179" w:name="_Toc184314410"/>
      <w:bookmarkEnd w:id="179"/>
      <w:bookmarkStart w:id="180" w:name="_Toc184313273"/>
      <w:bookmarkEnd w:id="180"/>
      <w:bookmarkStart w:id="181" w:name="_Toc184314430"/>
      <w:bookmarkEnd w:id="181"/>
      <w:bookmarkStart w:id="182" w:name="_Toc184308071"/>
      <w:bookmarkEnd w:id="182"/>
      <w:bookmarkStart w:id="183" w:name="_Toc184310336"/>
      <w:bookmarkEnd w:id="183"/>
      <w:bookmarkStart w:id="184" w:name="_Toc184310274"/>
      <w:bookmarkEnd w:id="184"/>
      <w:bookmarkStart w:id="185" w:name="_Toc184308037"/>
      <w:bookmarkEnd w:id="185"/>
      <w:bookmarkStart w:id="186" w:name="_Toc184312122"/>
      <w:bookmarkEnd w:id="186"/>
      <w:bookmarkStart w:id="187" w:name="_Toc184312089"/>
      <w:bookmarkEnd w:id="187"/>
      <w:bookmarkStart w:id="188" w:name="_Toc184313301"/>
      <w:bookmarkEnd w:id="188"/>
      <w:bookmarkStart w:id="189" w:name="_Toc184310319"/>
      <w:bookmarkEnd w:id="189"/>
      <w:bookmarkStart w:id="190" w:name="_Toc184308039"/>
      <w:bookmarkEnd w:id="190"/>
      <w:bookmarkStart w:id="191" w:name="_Toc184312109"/>
      <w:bookmarkEnd w:id="191"/>
      <w:bookmarkStart w:id="192" w:name="_Toc184310287"/>
      <w:bookmarkEnd w:id="192"/>
      <w:bookmarkStart w:id="193" w:name="_Toc184314463"/>
      <w:bookmarkEnd w:id="193"/>
      <w:bookmarkStart w:id="194" w:name="_Toc184312106"/>
      <w:bookmarkEnd w:id="194"/>
      <w:bookmarkStart w:id="195" w:name="_Toc184308104"/>
      <w:bookmarkEnd w:id="195"/>
      <w:bookmarkStart w:id="196" w:name="_Toc184313310"/>
      <w:bookmarkEnd w:id="196"/>
      <w:bookmarkStart w:id="197" w:name="_Toc184312126"/>
      <w:bookmarkEnd w:id="197"/>
      <w:bookmarkStart w:id="198" w:name="_Toc184312083"/>
      <w:bookmarkEnd w:id="198"/>
      <w:bookmarkStart w:id="199" w:name="_Toc184312130"/>
      <w:bookmarkEnd w:id="199"/>
      <w:bookmarkStart w:id="200" w:name="_Toc184308078"/>
      <w:bookmarkEnd w:id="200"/>
      <w:bookmarkStart w:id="201" w:name="_Toc184312137"/>
      <w:bookmarkEnd w:id="201"/>
      <w:bookmarkStart w:id="202" w:name="_Toc184308055"/>
      <w:bookmarkEnd w:id="202"/>
      <w:bookmarkStart w:id="203" w:name="_Toc184314428"/>
      <w:bookmarkEnd w:id="203"/>
      <w:bookmarkStart w:id="204" w:name="_Toc184314450"/>
      <w:bookmarkEnd w:id="204"/>
      <w:bookmarkStart w:id="205" w:name="_Toc184314462"/>
      <w:bookmarkEnd w:id="205"/>
      <w:bookmarkStart w:id="206" w:name="_Toc184310286"/>
      <w:bookmarkEnd w:id="206"/>
      <w:bookmarkStart w:id="207" w:name="_Toc184310307"/>
      <w:bookmarkEnd w:id="207"/>
      <w:bookmarkStart w:id="208" w:name="_Toc184314468"/>
      <w:bookmarkEnd w:id="208"/>
      <w:bookmarkStart w:id="209" w:name="_Toc184314453"/>
      <w:bookmarkEnd w:id="209"/>
      <w:bookmarkStart w:id="210" w:name="_Toc184310337"/>
      <w:bookmarkEnd w:id="210"/>
      <w:bookmarkStart w:id="211" w:name="_Toc184312102"/>
      <w:bookmarkEnd w:id="211"/>
      <w:bookmarkStart w:id="212" w:name="_Toc184310325"/>
      <w:bookmarkEnd w:id="212"/>
      <w:bookmarkStart w:id="213" w:name="_Toc184314424"/>
      <w:bookmarkEnd w:id="213"/>
      <w:bookmarkStart w:id="214" w:name="_Toc184310280"/>
      <w:bookmarkEnd w:id="214"/>
      <w:bookmarkStart w:id="215" w:name="_Toc184312124"/>
      <w:bookmarkEnd w:id="215"/>
      <w:bookmarkStart w:id="216" w:name="_Toc184310293"/>
      <w:bookmarkEnd w:id="216"/>
      <w:bookmarkStart w:id="217" w:name="_Toc184312129"/>
      <w:bookmarkEnd w:id="217"/>
      <w:bookmarkStart w:id="218" w:name="_Toc184310320"/>
      <w:bookmarkEnd w:id="218"/>
      <w:bookmarkStart w:id="219" w:name="_Toc184312133"/>
      <w:bookmarkEnd w:id="219"/>
      <w:bookmarkStart w:id="220" w:name="_Toc184308036"/>
      <w:bookmarkEnd w:id="220"/>
      <w:bookmarkStart w:id="221" w:name="_Toc184313279"/>
      <w:bookmarkEnd w:id="221"/>
      <w:bookmarkStart w:id="222" w:name="_Toc184314442"/>
      <w:bookmarkEnd w:id="222"/>
      <w:bookmarkStart w:id="223" w:name="_Toc184312103"/>
      <w:bookmarkEnd w:id="223"/>
      <w:bookmarkStart w:id="224" w:name="_Toc184310332"/>
      <w:bookmarkEnd w:id="224"/>
      <w:bookmarkStart w:id="225" w:name="_Toc184314458"/>
      <w:bookmarkEnd w:id="225"/>
      <w:bookmarkStart w:id="226" w:name="_Toc184308092"/>
      <w:bookmarkEnd w:id="226"/>
      <w:bookmarkStart w:id="227" w:name="_Toc184313265"/>
      <w:bookmarkEnd w:id="227"/>
      <w:bookmarkStart w:id="228" w:name="_Toc184308056"/>
      <w:bookmarkEnd w:id="228"/>
      <w:bookmarkStart w:id="229" w:name="_Toc184313239"/>
      <w:bookmarkEnd w:id="229"/>
      <w:bookmarkStart w:id="230" w:name="_Toc184310334"/>
      <w:bookmarkEnd w:id="230"/>
      <w:bookmarkStart w:id="231" w:name="_Toc184308044"/>
      <w:bookmarkEnd w:id="231"/>
      <w:bookmarkStart w:id="232" w:name="_Toc184314479"/>
      <w:bookmarkEnd w:id="232"/>
      <w:bookmarkStart w:id="233" w:name="_Toc184310290"/>
      <w:bookmarkEnd w:id="233"/>
      <w:bookmarkStart w:id="234" w:name="_Toc184312080"/>
      <w:bookmarkEnd w:id="234"/>
      <w:bookmarkStart w:id="235" w:name="_Toc184308069"/>
      <w:bookmarkEnd w:id="235"/>
      <w:bookmarkStart w:id="236" w:name="_Toc184312088"/>
      <w:bookmarkEnd w:id="236"/>
      <w:bookmarkStart w:id="237" w:name="_Toc184314449"/>
      <w:bookmarkEnd w:id="237"/>
      <w:bookmarkStart w:id="238" w:name="_Toc184314480"/>
      <w:bookmarkEnd w:id="238"/>
      <w:bookmarkStart w:id="239" w:name="_Toc184314443"/>
      <w:bookmarkEnd w:id="239"/>
      <w:bookmarkStart w:id="240" w:name="_Toc184308045"/>
      <w:bookmarkEnd w:id="240"/>
      <w:bookmarkStart w:id="241" w:name="_Toc184314461"/>
      <w:bookmarkEnd w:id="241"/>
      <w:bookmarkStart w:id="242" w:name="_Toc184310318"/>
      <w:bookmarkEnd w:id="242"/>
      <w:bookmarkStart w:id="243" w:name="_Toc184312138"/>
      <w:bookmarkEnd w:id="243"/>
      <w:bookmarkStart w:id="244" w:name="_Toc184310282"/>
      <w:bookmarkEnd w:id="244"/>
      <w:bookmarkStart w:id="245" w:name="_Toc184310284"/>
      <w:bookmarkEnd w:id="245"/>
      <w:bookmarkStart w:id="246" w:name="_Toc184314471"/>
      <w:bookmarkEnd w:id="246"/>
      <w:bookmarkStart w:id="247" w:name="_Toc184308105"/>
      <w:bookmarkEnd w:id="247"/>
      <w:bookmarkStart w:id="248" w:name="_Toc184313293"/>
      <w:bookmarkEnd w:id="248"/>
      <w:bookmarkStart w:id="249" w:name="_Toc184314411"/>
      <w:bookmarkEnd w:id="249"/>
      <w:bookmarkStart w:id="250" w:name="_Toc184308083"/>
      <w:bookmarkEnd w:id="250"/>
      <w:bookmarkStart w:id="251" w:name="_Toc184312072"/>
      <w:bookmarkEnd w:id="251"/>
      <w:bookmarkStart w:id="252" w:name="_Toc184314469"/>
      <w:bookmarkEnd w:id="252"/>
      <w:bookmarkStart w:id="253" w:name="_Toc184314473"/>
      <w:bookmarkEnd w:id="253"/>
      <w:bookmarkStart w:id="254" w:name="_Toc184314423"/>
      <w:bookmarkEnd w:id="254"/>
      <w:bookmarkStart w:id="255" w:name="_Toc184308074"/>
      <w:bookmarkEnd w:id="255"/>
      <w:bookmarkStart w:id="256" w:name="_Toc184308070"/>
      <w:bookmarkEnd w:id="256"/>
      <w:bookmarkStart w:id="257" w:name="_Toc184314414"/>
      <w:bookmarkEnd w:id="257"/>
      <w:bookmarkStart w:id="258" w:name="_Toc184308075"/>
      <w:bookmarkEnd w:id="258"/>
      <w:bookmarkStart w:id="259" w:name="_Toc184308108"/>
      <w:bookmarkEnd w:id="259"/>
      <w:bookmarkStart w:id="260" w:name="_Toc184312087"/>
      <w:bookmarkEnd w:id="260"/>
      <w:bookmarkStart w:id="261" w:name="_Toc184314422"/>
      <w:bookmarkEnd w:id="261"/>
      <w:bookmarkStart w:id="262" w:name="_Toc184314474"/>
      <w:bookmarkEnd w:id="262"/>
      <w:bookmarkStart w:id="263" w:name="_Toc184314465"/>
      <w:bookmarkEnd w:id="263"/>
      <w:bookmarkStart w:id="264" w:name="_Toc184308088"/>
      <w:bookmarkEnd w:id="264"/>
      <w:bookmarkStart w:id="265" w:name="_Toc184312108"/>
      <w:bookmarkEnd w:id="265"/>
      <w:bookmarkStart w:id="266" w:name="_Toc184314434"/>
      <w:bookmarkEnd w:id="266"/>
      <w:bookmarkStart w:id="267" w:name="_Toc184310295"/>
      <w:bookmarkEnd w:id="267"/>
      <w:bookmarkStart w:id="268" w:name="_Toc184314460"/>
      <w:bookmarkEnd w:id="268"/>
      <w:bookmarkStart w:id="269" w:name="_Toc184314436"/>
      <w:bookmarkEnd w:id="269"/>
      <w:bookmarkStart w:id="270" w:name="_Toc184314445"/>
      <w:bookmarkEnd w:id="270"/>
      <w:bookmarkStart w:id="271" w:name="_Toc184310273"/>
      <w:bookmarkEnd w:id="271"/>
      <w:bookmarkStart w:id="272" w:name="_Toc184314415"/>
      <w:bookmarkEnd w:id="272"/>
      <w:bookmarkStart w:id="273" w:name="_Toc184312074"/>
      <w:bookmarkEnd w:id="273"/>
      <w:bookmarkStart w:id="274" w:name="_Toc184310303"/>
      <w:bookmarkEnd w:id="274"/>
      <w:bookmarkStart w:id="275" w:name="_Toc184312068"/>
      <w:bookmarkEnd w:id="275"/>
      <w:bookmarkStart w:id="276" w:name="_Toc184313287"/>
      <w:bookmarkEnd w:id="276"/>
      <w:bookmarkStart w:id="277" w:name="_Toc184312092"/>
      <w:bookmarkEnd w:id="277"/>
      <w:bookmarkStart w:id="278" w:name="_Toc184310321"/>
      <w:bookmarkEnd w:id="278"/>
      <w:bookmarkStart w:id="279" w:name="_Toc184313243"/>
      <w:bookmarkEnd w:id="279"/>
      <w:bookmarkStart w:id="280" w:name="_Toc184308073"/>
      <w:bookmarkEnd w:id="280"/>
      <w:bookmarkStart w:id="281" w:name="_Toc184313285"/>
      <w:bookmarkEnd w:id="281"/>
      <w:bookmarkStart w:id="282" w:name="_Toc184310304"/>
      <w:bookmarkEnd w:id="282"/>
      <w:bookmarkStart w:id="283" w:name="_Toc184310339"/>
      <w:bookmarkEnd w:id="283"/>
      <w:bookmarkStart w:id="284" w:name="_Toc184313270"/>
      <w:bookmarkEnd w:id="284"/>
      <w:bookmarkStart w:id="285" w:name="_Toc184314464"/>
      <w:bookmarkEnd w:id="285"/>
      <w:bookmarkStart w:id="286" w:name="_Toc184313280"/>
      <w:bookmarkEnd w:id="286"/>
      <w:bookmarkStart w:id="287" w:name="_Toc184308107"/>
      <w:bookmarkEnd w:id="287"/>
      <w:bookmarkStart w:id="288" w:name="_Toc184313306"/>
      <w:bookmarkEnd w:id="288"/>
      <w:bookmarkStart w:id="289" w:name="_Toc184314459"/>
      <w:bookmarkEnd w:id="289"/>
      <w:bookmarkStart w:id="290" w:name="_Toc184308038"/>
      <w:bookmarkEnd w:id="290"/>
      <w:bookmarkStart w:id="291" w:name="_Toc184314418"/>
      <w:bookmarkEnd w:id="291"/>
      <w:bookmarkStart w:id="292" w:name="_Toc184310317"/>
      <w:bookmarkEnd w:id="292"/>
      <w:bookmarkStart w:id="293" w:name="_Toc184312115"/>
      <w:bookmarkEnd w:id="293"/>
      <w:bookmarkStart w:id="294" w:name="_Toc184314470"/>
      <w:bookmarkEnd w:id="294"/>
      <w:bookmarkStart w:id="295" w:name="_Toc184314421"/>
      <w:bookmarkEnd w:id="295"/>
      <w:bookmarkStart w:id="296" w:name="_Toc184314452"/>
      <w:bookmarkEnd w:id="296"/>
      <w:bookmarkStart w:id="297" w:name="_Toc184312123"/>
      <w:bookmarkEnd w:id="297"/>
      <w:bookmarkStart w:id="298" w:name="_Toc184312132"/>
      <w:bookmarkEnd w:id="298"/>
      <w:bookmarkStart w:id="299" w:name="_Toc184312096"/>
      <w:bookmarkEnd w:id="299"/>
      <w:bookmarkStart w:id="300" w:name="_Toc184310309"/>
      <w:bookmarkEnd w:id="300"/>
      <w:bookmarkStart w:id="301" w:name="_Toc184313249"/>
      <w:bookmarkEnd w:id="301"/>
      <w:bookmarkStart w:id="302" w:name="_Toc184310305"/>
      <w:bookmarkEnd w:id="302"/>
      <w:bookmarkStart w:id="303" w:name="_Toc184312098"/>
      <w:bookmarkEnd w:id="303"/>
      <w:bookmarkStart w:id="304" w:name="_Toc184312105"/>
      <w:bookmarkEnd w:id="304"/>
      <w:bookmarkStart w:id="305" w:name="_Toc184313295"/>
      <w:bookmarkEnd w:id="305"/>
      <w:bookmarkStart w:id="306" w:name="_Toc184308050"/>
      <w:bookmarkEnd w:id="306"/>
      <w:bookmarkStart w:id="307" w:name="_Toc184313241"/>
      <w:bookmarkEnd w:id="307"/>
      <w:bookmarkStart w:id="308" w:name="_Toc184312139"/>
      <w:bookmarkEnd w:id="308"/>
      <w:bookmarkStart w:id="309" w:name="_Toc184313261"/>
      <w:bookmarkEnd w:id="309"/>
      <w:bookmarkStart w:id="310" w:name="_Toc184314467"/>
      <w:bookmarkEnd w:id="310"/>
      <w:bookmarkStart w:id="311" w:name="_Toc184308054"/>
      <w:bookmarkEnd w:id="311"/>
      <w:bookmarkStart w:id="312" w:name="_Toc184308080"/>
      <w:bookmarkEnd w:id="312"/>
      <w:bookmarkStart w:id="313" w:name="_Toc184313269"/>
      <w:bookmarkEnd w:id="313"/>
      <w:bookmarkStart w:id="314" w:name="_Toc184310330"/>
      <w:bookmarkEnd w:id="314"/>
      <w:bookmarkStart w:id="315" w:name="_Toc184313253"/>
      <w:bookmarkEnd w:id="315"/>
      <w:bookmarkStart w:id="316" w:name="_Toc184310342"/>
      <w:bookmarkEnd w:id="316"/>
      <w:bookmarkStart w:id="317" w:name="_Toc184310300"/>
      <w:bookmarkEnd w:id="317"/>
      <w:bookmarkStart w:id="318" w:name="_Toc184310291"/>
      <w:bookmarkEnd w:id="318"/>
      <w:bookmarkStart w:id="319" w:name="_Toc184308079"/>
      <w:bookmarkEnd w:id="319"/>
      <w:bookmarkStart w:id="320" w:name="_Toc184308097"/>
      <w:bookmarkEnd w:id="320"/>
      <w:bookmarkStart w:id="321" w:name="_Toc184308068"/>
      <w:bookmarkEnd w:id="321"/>
      <w:bookmarkStart w:id="322" w:name="_Toc184310333"/>
      <w:bookmarkEnd w:id="322"/>
      <w:bookmarkStart w:id="323" w:name="_Toc184312112"/>
      <w:bookmarkEnd w:id="323"/>
      <w:bookmarkStart w:id="324" w:name="_Toc184310285"/>
      <w:bookmarkEnd w:id="324"/>
      <w:bookmarkStart w:id="325" w:name="_Toc184314435"/>
      <w:bookmarkEnd w:id="325"/>
      <w:bookmarkStart w:id="326" w:name="_Toc184314454"/>
      <w:bookmarkEnd w:id="326"/>
      <w:bookmarkStart w:id="327" w:name="_Toc184314466"/>
      <w:bookmarkEnd w:id="327"/>
      <w:bookmarkStart w:id="328" w:name="_Toc184310329"/>
      <w:bookmarkEnd w:id="328"/>
      <w:bookmarkStart w:id="329" w:name="_Toc184312136"/>
      <w:bookmarkEnd w:id="329"/>
      <w:bookmarkStart w:id="330" w:name="_Toc184314478"/>
      <w:bookmarkEnd w:id="330"/>
      <w:bookmarkStart w:id="331" w:name="_Toc184314446"/>
      <w:bookmarkEnd w:id="331"/>
      <w:bookmarkStart w:id="332" w:name="_Toc184308066"/>
      <w:bookmarkEnd w:id="332"/>
      <w:bookmarkStart w:id="333" w:name="_Toc184313276"/>
      <w:bookmarkEnd w:id="333"/>
      <w:bookmarkStart w:id="334" w:name="_Toc184308100"/>
      <w:bookmarkEnd w:id="334"/>
      <w:bookmarkStart w:id="335" w:name="_Toc184314447"/>
      <w:bookmarkEnd w:id="335"/>
      <w:bookmarkStart w:id="336" w:name="_Toc184312121"/>
      <w:bookmarkEnd w:id="336"/>
      <w:bookmarkStart w:id="337" w:name="_Toc184313288"/>
      <w:bookmarkEnd w:id="337"/>
      <w:bookmarkStart w:id="338" w:name="_Toc184310302"/>
      <w:bookmarkEnd w:id="338"/>
      <w:bookmarkStart w:id="339" w:name="_Toc184313302"/>
      <w:bookmarkEnd w:id="339"/>
      <w:bookmarkStart w:id="340" w:name="_Toc184312131"/>
      <w:bookmarkEnd w:id="340"/>
      <w:bookmarkStart w:id="341" w:name="_Toc184310343"/>
      <w:bookmarkEnd w:id="341"/>
      <w:bookmarkStart w:id="342" w:name="_Toc184312125"/>
      <w:bookmarkEnd w:id="342"/>
      <w:bookmarkStart w:id="343" w:name="_Toc184313294"/>
      <w:bookmarkEnd w:id="343"/>
      <w:bookmarkStart w:id="344" w:name="_Toc184313309"/>
      <w:bookmarkEnd w:id="344"/>
      <w:bookmarkStart w:id="345" w:name="_Toc184308094"/>
      <w:bookmarkEnd w:id="345"/>
      <w:bookmarkStart w:id="346" w:name="_Toc184312117"/>
      <w:bookmarkEnd w:id="346"/>
      <w:bookmarkStart w:id="347" w:name="_Toc184308058"/>
      <w:bookmarkEnd w:id="347"/>
      <w:bookmarkStart w:id="348" w:name="_Toc184310272"/>
      <w:bookmarkEnd w:id="348"/>
      <w:bookmarkStart w:id="349" w:name="_Toc184314481"/>
      <w:bookmarkEnd w:id="349"/>
      <w:bookmarkStart w:id="350" w:name="_Toc184314448"/>
      <w:bookmarkEnd w:id="350"/>
      <w:bookmarkStart w:id="351" w:name="_Toc184313240"/>
      <w:bookmarkEnd w:id="351"/>
      <w:bookmarkStart w:id="352" w:name="_Toc184313308"/>
      <w:bookmarkEnd w:id="352"/>
      <w:bookmarkStart w:id="353" w:name="_Toc184313262"/>
      <w:bookmarkEnd w:id="353"/>
      <w:bookmarkStart w:id="354" w:name="_Toc184312079"/>
      <w:bookmarkEnd w:id="354"/>
      <w:bookmarkStart w:id="355" w:name="_Toc184313272"/>
      <w:bookmarkEnd w:id="355"/>
      <w:bookmarkStart w:id="356" w:name="_Toc184312073"/>
      <w:bookmarkEnd w:id="356"/>
      <w:bookmarkStart w:id="357" w:name="_Toc184313277"/>
      <w:bookmarkEnd w:id="357"/>
      <w:bookmarkStart w:id="358" w:name="_Toc184310314"/>
      <w:bookmarkEnd w:id="358"/>
      <w:bookmarkStart w:id="359" w:name="_Toc184314432"/>
      <w:bookmarkEnd w:id="359"/>
      <w:bookmarkStart w:id="360" w:name="_Toc184310327"/>
      <w:bookmarkEnd w:id="360"/>
      <w:bookmarkStart w:id="361" w:name="_Toc184310308"/>
      <w:bookmarkEnd w:id="361"/>
      <w:bookmarkStart w:id="362" w:name="_Toc184308099"/>
      <w:bookmarkEnd w:id="362"/>
      <w:bookmarkStart w:id="363" w:name="_Toc184312104"/>
      <w:bookmarkEnd w:id="363"/>
      <w:bookmarkStart w:id="364" w:name="_Toc184314455"/>
      <w:bookmarkEnd w:id="364"/>
      <w:bookmarkStart w:id="365" w:name="_Toc184313260"/>
      <w:bookmarkEnd w:id="365"/>
      <w:bookmarkStart w:id="366" w:name="_Toc184313290"/>
      <w:bookmarkEnd w:id="366"/>
      <w:bookmarkStart w:id="367" w:name="_Toc184312110"/>
      <w:bookmarkEnd w:id="367"/>
      <w:bookmarkStart w:id="368" w:name="_Toc184313266"/>
      <w:bookmarkEnd w:id="368"/>
      <w:bookmarkStart w:id="369" w:name="_Toc184308076"/>
      <w:bookmarkEnd w:id="369"/>
      <w:bookmarkStart w:id="370" w:name="_Toc184310310"/>
      <w:bookmarkEnd w:id="370"/>
      <w:bookmarkStart w:id="371" w:name="_Toc184313256"/>
      <w:bookmarkEnd w:id="371"/>
      <w:bookmarkStart w:id="372" w:name="_Toc184313246"/>
      <w:bookmarkEnd w:id="372"/>
      <w:bookmarkStart w:id="373" w:name="_Toc184314457"/>
      <w:bookmarkEnd w:id="373"/>
      <w:bookmarkStart w:id="374" w:name="_Toc184313267"/>
      <w:bookmarkEnd w:id="374"/>
      <w:bookmarkStart w:id="375" w:name="_Toc184308096"/>
      <w:bookmarkEnd w:id="375"/>
      <w:bookmarkStart w:id="376" w:name="_Toc184314429"/>
      <w:bookmarkEnd w:id="376"/>
      <w:bookmarkStart w:id="377" w:name="_Toc184308087"/>
      <w:bookmarkEnd w:id="377"/>
      <w:bookmarkStart w:id="378" w:name="_Toc184313307"/>
      <w:bookmarkEnd w:id="378"/>
      <w:bookmarkStart w:id="379" w:name="_Toc184308059"/>
      <w:bookmarkEnd w:id="379"/>
      <w:bookmarkStart w:id="380" w:name="_Toc184308047"/>
      <w:bookmarkEnd w:id="380"/>
      <w:bookmarkStart w:id="381" w:name="_Toc184313244"/>
      <w:bookmarkEnd w:id="381"/>
      <w:bookmarkStart w:id="382" w:name="_Toc184312134"/>
      <w:bookmarkEnd w:id="382"/>
      <w:bookmarkStart w:id="383" w:name="_Toc184312091"/>
      <w:bookmarkEnd w:id="383"/>
      <w:bookmarkStart w:id="384" w:name="_Toc184313264"/>
      <w:bookmarkEnd w:id="384"/>
      <w:bookmarkStart w:id="385" w:name="_Toc184308063"/>
      <w:bookmarkEnd w:id="385"/>
      <w:bookmarkStart w:id="386" w:name="_Toc184312127"/>
      <w:bookmarkEnd w:id="386"/>
      <w:bookmarkStart w:id="387" w:name="_Toc184312084"/>
      <w:bookmarkEnd w:id="387"/>
      <w:bookmarkStart w:id="388" w:name="_Toc184310313"/>
      <w:bookmarkEnd w:id="388"/>
      <w:bookmarkStart w:id="389" w:name="_Toc184312107"/>
      <w:bookmarkEnd w:id="389"/>
      <w:bookmarkStart w:id="390" w:name="_Toc184310279"/>
      <w:bookmarkEnd w:id="390"/>
      <w:bookmarkStart w:id="391" w:name="_Toc184313297"/>
      <w:bookmarkEnd w:id="391"/>
      <w:bookmarkStart w:id="392" w:name="_Toc184312069"/>
      <w:bookmarkEnd w:id="392"/>
      <w:bookmarkStart w:id="393" w:name="_Toc184308046"/>
      <w:bookmarkEnd w:id="393"/>
      <w:r>
        <w:rPr>
          <w:rFonts w:hint="eastAsia"/>
          <w:color w:val="auto"/>
        </w:rPr>
        <w:t>评标方法及评分标准</w:t>
      </w:r>
      <w:bookmarkEnd w:id="28"/>
    </w:p>
    <w:p w14:paraId="4FDFE03D">
      <w:pPr>
        <w:snapToGrid w:val="0"/>
        <w:spacing w:line="360" w:lineRule="auto"/>
        <w:jc w:val="center"/>
        <w:rPr>
          <w:rFonts w:hint="eastAsia" w:ascii="仿宋" w:hAnsi="仿宋" w:eastAsia="仿宋" w:cs="仿宋_GB2312"/>
          <w:b/>
          <w:sz w:val="32"/>
          <w:szCs w:val="20"/>
        </w:rPr>
      </w:pPr>
      <w:r>
        <w:rPr>
          <w:rFonts w:hint="eastAsia" w:ascii="仿宋" w:hAnsi="仿宋" w:eastAsia="仿宋" w:cs="仿宋_GB2312"/>
          <w:b/>
          <w:sz w:val="32"/>
          <w:szCs w:val="20"/>
        </w:rPr>
        <w:t>评标办法前附表</w:t>
      </w:r>
    </w:p>
    <w:tbl>
      <w:tblPr>
        <w:tblStyle w:val="16"/>
        <w:tblpPr w:leftFromText="180" w:rightFromText="180" w:vertAnchor="text" w:horzAnchor="page" w:tblpX="1794" w:tblpY="268"/>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1E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trPr>
        <w:tc>
          <w:tcPr>
            <w:tcW w:w="8460" w:type="dxa"/>
            <w:vAlign w:val="center"/>
          </w:tcPr>
          <w:p w14:paraId="1EBD4FFD">
            <w:pPr>
              <w:autoSpaceDE w:val="0"/>
              <w:autoSpaceDN w:val="0"/>
              <w:spacing w:line="360" w:lineRule="auto"/>
              <w:ind w:firstLine="482" w:firstLineChars="200"/>
              <w:rPr>
                <w:rFonts w:ascii="仿宋" w:hAnsi="仿宋" w:eastAsia="仿宋"/>
                <w:sz w:val="24"/>
              </w:rPr>
            </w:pPr>
            <w:r>
              <w:rPr>
                <w:rFonts w:hint="eastAsia" w:ascii="仿宋" w:hAnsi="仿宋" w:eastAsia="仿宋"/>
                <w:b/>
                <w:sz w:val="24"/>
              </w:rPr>
              <w:t>本项目采用综合评分法</w:t>
            </w:r>
            <w:r>
              <w:rPr>
                <w:rFonts w:hint="eastAsia" w:ascii="仿宋" w:hAnsi="仿宋" w:eastAsia="仿宋"/>
                <w:sz w:val="24"/>
              </w:rPr>
              <w:t>：</w:t>
            </w:r>
          </w:p>
          <w:p w14:paraId="701AA281">
            <w:pPr>
              <w:autoSpaceDE w:val="0"/>
              <w:autoSpaceDN w:val="0"/>
              <w:spacing w:line="360" w:lineRule="auto"/>
              <w:ind w:firstLine="480" w:firstLineChars="200"/>
              <w:rPr>
                <w:rFonts w:ascii="仿宋" w:hAnsi="仿宋" w:eastAsia="仿宋"/>
                <w:sz w:val="24"/>
              </w:rPr>
            </w:pPr>
            <w:r>
              <w:rPr>
                <w:rFonts w:hint="eastAsia" w:ascii="仿宋" w:hAnsi="仿宋" w:eastAsia="仿宋"/>
                <w:sz w:val="24"/>
              </w:rPr>
              <w:t>评标委员会将对各投标人的投标报价、投标人提供的</w:t>
            </w:r>
            <w:r>
              <w:rPr>
                <w:rFonts w:hint="eastAsia" w:ascii="仿宋" w:hAnsi="仿宋" w:eastAsia="仿宋" w:cs="宋体"/>
                <w:sz w:val="24"/>
              </w:rPr>
              <w:t>资信与商务部分、技术部分</w:t>
            </w:r>
            <w:r>
              <w:rPr>
                <w:rFonts w:hint="eastAsia" w:ascii="仿宋" w:hAnsi="仿宋" w:eastAsia="仿宋"/>
                <w:sz w:val="24"/>
              </w:rPr>
              <w:t>等方面进行综合评审，评标委员会各成员应当独立对每个有效投标人的投标文件进行评价、打分。经统计，得出各投标人的最终评审分,按最终评审分由高到低顺序排列。得分相同的，按投标报价由低到高顺序排列，</w:t>
            </w:r>
            <w:r>
              <w:rPr>
                <w:rFonts w:ascii="仿宋" w:hAnsi="仿宋" w:eastAsia="仿宋" w:cs="仿宋_GB2312"/>
                <w:sz w:val="24"/>
                <w:szCs w:val="21"/>
              </w:rPr>
              <w:t>得分且投标报价相同的并列</w:t>
            </w:r>
            <w:r>
              <w:rPr>
                <w:rFonts w:hint="eastAsia" w:ascii="仿宋" w:hAnsi="仿宋" w:eastAsia="仿宋"/>
                <w:sz w:val="24"/>
              </w:rPr>
              <w:t xml:space="preserve">，并形成评标意见。 </w:t>
            </w:r>
          </w:p>
          <w:p w14:paraId="3F3FD274">
            <w:pPr>
              <w:spacing w:line="360" w:lineRule="auto"/>
              <w:ind w:left="105" w:leftChars="50" w:firstLine="427" w:firstLineChars="178"/>
              <w:rPr>
                <w:rFonts w:ascii="仿宋" w:hAnsi="仿宋" w:eastAsia="仿宋"/>
                <w:sz w:val="24"/>
              </w:rPr>
            </w:pPr>
            <w:r>
              <w:rPr>
                <w:rFonts w:hint="eastAsia" w:ascii="仿宋" w:hAnsi="仿宋" w:eastAsia="仿宋"/>
                <w:sz w:val="24"/>
              </w:rPr>
              <w:t>各投标人的综合得分为：投标价格得分+</w:t>
            </w:r>
            <w:r>
              <w:rPr>
                <w:rFonts w:hint="eastAsia" w:ascii="仿宋" w:hAnsi="仿宋" w:eastAsia="仿宋"/>
                <w:bCs/>
                <w:sz w:val="24"/>
              </w:rPr>
              <w:t>技术部分</w:t>
            </w:r>
            <w:r>
              <w:rPr>
                <w:rFonts w:hint="eastAsia" w:ascii="仿宋" w:hAnsi="仿宋" w:eastAsia="仿宋"/>
                <w:sz w:val="24"/>
              </w:rPr>
              <w:t>得分+</w:t>
            </w:r>
            <w:r>
              <w:rPr>
                <w:rFonts w:hint="eastAsia" w:ascii="仿宋" w:hAnsi="仿宋" w:eastAsia="仿宋" w:cs="宋体"/>
                <w:sz w:val="24"/>
              </w:rPr>
              <w:t>资信与商务部分</w:t>
            </w:r>
            <w:r>
              <w:rPr>
                <w:rFonts w:hint="eastAsia" w:ascii="仿宋" w:hAnsi="仿宋" w:eastAsia="仿宋"/>
                <w:sz w:val="24"/>
              </w:rPr>
              <w:t>得分之和，总和为</w:t>
            </w:r>
            <w:r>
              <w:rPr>
                <w:rFonts w:hint="eastAsia" w:ascii="仿宋" w:hAnsi="仿宋" w:eastAsia="仿宋"/>
                <w:sz w:val="24"/>
                <w:u w:val="single"/>
              </w:rPr>
              <w:t>100</w:t>
            </w:r>
            <w:r>
              <w:rPr>
                <w:rFonts w:hint="eastAsia" w:ascii="仿宋" w:hAnsi="仿宋" w:eastAsia="仿宋"/>
                <w:sz w:val="24"/>
              </w:rPr>
              <w:t>分，</w:t>
            </w:r>
            <w:r>
              <w:rPr>
                <w:rFonts w:ascii="仿宋" w:hAnsi="仿宋" w:eastAsia="仿宋"/>
                <w:sz w:val="24"/>
              </w:rPr>
              <w:t xml:space="preserve"> </w:t>
            </w:r>
          </w:p>
          <w:p w14:paraId="6F32BC99">
            <w:pPr>
              <w:rPr>
                <w:rFonts w:hint="eastAsia" w:ascii="仿宋" w:hAnsi="仿宋" w:eastAsia="仿宋"/>
                <w:b/>
                <w:sz w:val="24"/>
                <w:lang w:eastAsia="zh-CN"/>
              </w:rPr>
            </w:pPr>
            <w:r>
              <w:rPr>
                <w:rFonts w:hint="eastAsia" w:ascii="仿宋" w:hAnsi="仿宋" w:eastAsia="仿宋"/>
                <w:b/>
                <w:sz w:val="24"/>
              </w:rPr>
              <w:t>各投标人的技术和服务方案、投标人资信与商务部分得分为：评标委员会各成员评分的算术平均值。各投标人的投标价格得分按投标价格评分</w:t>
            </w:r>
            <w:r>
              <w:rPr>
                <w:rFonts w:hint="eastAsia" w:ascii="仿宋" w:hAnsi="仿宋" w:eastAsia="仿宋" w:cs="宋体"/>
                <w:b/>
                <w:sz w:val="24"/>
              </w:rPr>
              <w:t>公式由采购</w:t>
            </w:r>
            <w:r>
              <w:rPr>
                <w:rFonts w:hint="eastAsia" w:ascii="仿宋" w:hAnsi="仿宋" w:eastAsia="仿宋" w:cs="宋体"/>
                <w:b/>
                <w:sz w:val="24"/>
                <w:lang w:val="en-US" w:eastAsia="zh-CN"/>
              </w:rPr>
              <w:t>人</w:t>
            </w:r>
            <w:r>
              <w:rPr>
                <w:rFonts w:hint="eastAsia" w:ascii="仿宋" w:hAnsi="仿宋" w:eastAsia="仿宋" w:cs="宋体"/>
                <w:b/>
                <w:sz w:val="24"/>
              </w:rPr>
              <w:t>计算，</w:t>
            </w:r>
            <w:r>
              <w:rPr>
                <w:rFonts w:hint="eastAsia" w:ascii="仿宋" w:hAnsi="仿宋" w:eastAsia="仿宋"/>
                <w:b/>
                <w:sz w:val="24"/>
              </w:rPr>
              <w:t>评标委员会审核。</w:t>
            </w:r>
            <w:r>
              <w:rPr>
                <w:rFonts w:hint="eastAsia" w:ascii="仿宋" w:hAnsi="仿宋" w:eastAsia="仿宋"/>
                <w:sz w:val="24"/>
              </w:rPr>
              <w:t>根据上述评标原则，分值安排如下：</w:t>
            </w:r>
            <w:r>
              <w:rPr>
                <w:rFonts w:hint="eastAsia" w:ascii="仿宋" w:hAnsi="仿宋" w:eastAsia="仿宋" w:cs="仿宋_GB2312"/>
                <w:color w:val="auto"/>
                <w:sz w:val="24"/>
              </w:rPr>
              <w:t>商务资信</w:t>
            </w:r>
            <w:r>
              <w:rPr>
                <w:rFonts w:hint="eastAsia" w:ascii="仿宋" w:hAnsi="仿宋" w:eastAsia="仿宋" w:cs="仿宋_GB2312"/>
                <w:color w:val="auto"/>
                <w:sz w:val="24"/>
                <w:lang w:val="en-US" w:eastAsia="zh-CN"/>
              </w:rPr>
              <w:t>分</w:t>
            </w:r>
            <w:r>
              <w:rPr>
                <w:rFonts w:hint="eastAsia" w:ascii="仿宋" w:hAnsi="仿宋" w:eastAsia="仿宋" w:cs="仿宋_GB2312"/>
                <w:color w:val="auto"/>
                <w:sz w:val="24"/>
              </w:rPr>
              <w:t>（</w:t>
            </w:r>
            <w:r>
              <w:rPr>
                <w:rFonts w:ascii="仿宋" w:hAnsi="仿宋" w:eastAsia="仿宋" w:cs="仿宋_GB2312"/>
                <w:color w:val="auto"/>
                <w:sz w:val="24"/>
              </w:rPr>
              <w:t>1</w:t>
            </w:r>
            <w:r>
              <w:rPr>
                <w:rFonts w:hint="eastAsia" w:ascii="仿宋" w:hAnsi="仿宋" w:eastAsia="仿宋" w:cs="仿宋_GB2312"/>
                <w:color w:val="auto"/>
                <w:sz w:val="24"/>
                <w:lang w:val="en-US" w:eastAsia="zh-CN"/>
              </w:rPr>
              <w:t>0</w:t>
            </w:r>
            <w:r>
              <w:rPr>
                <w:rFonts w:hint="eastAsia" w:ascii="仿宋" w:hAnsi="仿宋" w:eastAsia="仿宋" w:cs="仿宋_GB2312"/>
                <w:color w:val="auto"/>
                <w:sz w:val="24"/>
              </w:rPr>
              <w:t>分）</w:t>
            </w:r>
            <w:r>
              <w:rPr>
                <w:rFonts w:hint="eastAsia" w:ascii="仿宋" w:hAnsi="仿宋" w:eastAsia="仿宋" w:cs="仿宋_GB2312"/>
                <w:color w:val="auto"/>
                <w:sz w:val="24"/>
                <w:lang w:eastAsia="zh-CN"/>
              </w:rPr>
              <w:t>、</w:t>
            </w:r>
            <w:r>
              <w:rPr>
                <w:rFonts w:hint="eastAsia" w:ascii="仿宋" w:hAnsi="仿宋" w:eastAsia="仿宋" w:cs="仿宋_GB2312"/>
                <w:color w:val="auto"/>
                <w:sz w:val="24"/>
                <w:highlight w:val="none"/>
              </w:rPr>
              <w:t>技术和服务方案</w:t>
            </w:r>
            <w:r>
              <w:rPr>
                <w:rFonts w:hint="eastAsia" w:ascii="仿宋" w:hAnsi="仿宋" w:eastAsia="仿宋" w:cs="仿宋_GB2312"/>
                <w:color w:val="auto"/>
                <w:sz w:val="24"/>
                <w:highlight w:val="none"/>
                <w:lang w:val="en-US" w:eastAsia="zh-CN"/>
              </w:rPr>
              <w:t>分</w:t>
            </w:r>
            <w:r>
              <w:rPr>
                <w:rFonts w:hint="eastAsia"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20</w:t>
            </w:r>
            <w:r>
              <w:rPr>
                <w:rFonts w:hint="eastAsia" w:ascii="仿宋" w:hAnsi="仿宋" w:eastAsia="仿宋" w:cs="仿宋_GB2312"/>
                <w:color w:val="auto"/>
                <w:sz w:val="24"/>
                <w:highlight w:val="none"/>
              </w:rPr>
              <w:t>分）</w:t>
            </w:r>
            <w:r>
              <w:rPr>
                <w:rFonts w:hint="eastAsia" w:ascii="仿宋" w:hAnsi="仿宋" w:eastAsia="仿宋" w:cs="仿宋_GB2312"/>
                <w:color w:val="auto"/>
                <w:sz w:val="24"/>
                <w:highlight w:val="none"/>
                <w:lang w:eastAsia="zh-CN"/>
              </w:rPr>
              <w:t>、</w:t>
            </w:r>
            <w:r>
              <w:rPr>
                <w:rFonts w:hint="eastAsia" w:ascii="仿宋" w:hAnsi="仿宋" w:eastAsia="仿宋" w:cs="仿宋_GB2312"/>
                <w:sz w:val="24"/>
              </w:rPr>
              <w:t>价格分（</w:t>
            </w:r>
            <w:r>
              <w:rPr>
                <w:rFonts w:hint="eastAsia" w:ascii="仿宋" w:hAnsi="仿宋" w:eastAsia="仿宋" w:cs="仿宋_GB2312"/>
                <w:sz w:val="24"/>
                <w:lang w:val="en-US" w:eastAsia="zh-CN"/>
              </w:rPr>
              <w:t>70</w:t>
            </w:r>
            <w:r>
              <w:rPr>
                <w:rFonts w:hint="eastAsia" w:ascii="仿宋" w:hAnsi="仿宋" w:eastAsia="仿宋" w:cs="仿宋_GB2312"/>
                <w:sz w:val="24"/>
              </w:rPr>
              <w:t>分）</w:t>
            </w:r>
          </w:p>
        </w:tc>
      </w:tr>
    </w:tbl>
    <w:p w14:paraId="3B980AE1">
      <w:pPr>
        <w:rPr>
          <w:rFonts w:hint="eastAsia" w:ascii="仿宋" w:hAnsi="仿宋" w:eastAsia="仿宋" w:cs="仿宋_GB2312"/>
          <w:color w:val="auto"/>
          <w:sz w:val="24"/>
        </w:rPr>
      </w:pPr>
      <w:r>
        <w:rPr>
          <w:rFonts w:hint="eastAsia" w:ascii="仿宋" w:hAnsi="仿宋" w:eastAsia="仿宋" w:cs="仿宋_GB2312"/>
          <w:color w:val="auto"/>
          <w:sz w:val="24"/>
        </w:rPr>
        <w:br w:type="page"/>
      </w:r>
    </w:p>
    <w:p w14:paraId="33BF1A16">
      <w:pPr>
        <w:widowControl/>
        <w:spacing w:line="360" w:lineRule="auto"/>
        <w:rPr>
          <w:rFonts w:ascii="仿宋" w:hAnsi="仿宋" w:eastAsia="仿宋" w:cs="仿宋_GB2312"/>
          <w:color w:val="auto"/>
          <w:sz w:val="24"/>
        </w:rPr>
      </w:pPr>
      <w:r>
        <w:rPr>
          <w:rFonts w:hint="eastAsia" w:ascii="仿宋" w:hAnsi="仿宋" w:eastAsia="仿宋" w:cs="仿宋_GB2312"/>
          <w:color w:val="auto"/>
          <w:sz w:val="24"/>
        </w:rPr>
        <w:t>商务资信</w:t>
      </w:r>
      <w:r>
        <w:rPr>
          <w:rFonts w:hint="eastAsia" w:ascii="仿宋" w:hAnsi="仿宋" w:eastAsia="仿宋" w:cs="仿宋_GB2312"/>
          <w:color w:val="auto"/>
          <w:sz w:val="24"/>
          <w:lang w:val="en-US" w:eastAsia="zh-CN"/>
        </w:rPr>
        <w:t>分</w:t>
      </w:r>
      <w:r>
        <w:rPr>
          <w:rFonts w:hint="eastAsia" w:ascii="仿宋" w:hAnsi="仿宋" w:eastAsia="仿宋" w:cs="仿宋_GB2312"/>
          <w:color w:val="auto"/>
          <w:sz w:val="24"/>
        </w:rPr>
        <w:t>（</w:t>
      </w:r>
      <w:r>
        <w:rPr>
          <w:rFonts w:ascii="仿宋" w:hAnsi="仿宋" w:eastAsia="仿宋" w:cs="仿宋_GB2312"/>
          <w:color w:val="auto"/>
          <w:sz w:val="24"/>
        </w:rPr>
        <w:t>1</w:t>
      </w:r>
      <w:r>
        <w:rPr>
          <w:rFonts w:hint="eastAsia" w:ascii="仿宋" w:hAnsi="仿宋" w:eastAsia="仿宋" w:cs="仿宋_GB2312"/>
          <w:color w:val="auto"/>
          <w:sz w:val="24"/>
          <w:lang w:val="en-US" w:eastAsia="zh-CN"/>
        </w:rPr>
        <w:t>0</w:t>
      </w:r>
      <w:r>
        <w:rPr>
          <w:rFonts w:hint="eastAsia" w:ascii="仿宋" w:hAnsi="仿宋" w:eastAsia="仿宋" w:cs="仿宋_GB2312"/>
          <w:color w:val="auto"/>
          <w:sz w:val="24"/>
        </w:rPr>
        <w:t>分）</w:t>
      </w:r>
    </w:p>
    <w:tbl>
      <w:tblPr>
        <w:tblStyle w:val="16"/>
        <w:tblW w:w="4998" w:type="pct"/>
        <w:tblInd w:w="0" w:type="dxa"/>
        <w:tblLayout w:type="autofit"/>
        <w:tblCellMar>
          <w:top w:w="0" w:type="dxa"/>
          <w:left w:w="108" w:type="dxa"/>
          <w:bottom w:w="0" w:type="dxa"/>
          <w:right w:w="108" w:type="dxa"/>
        </w:tblCellMar>
      </w:tblPr>
      <w:tblGrid>
        <w:gridCol w:w="983"/>
        <w:gridCol w:w="813"/>
        <w:gridCol w:w="4546"/>
        <w:gridCol w:w="1716"/>
        <w:gridCol w:w="1566"/>
      </w:tblGrid>
      <w:tr w14:paraId="39246D3B">
        <w:tblPrEx>
          <w:tblCellMar>
            <w:top w:w="0" w:type="dxa"/>
            <w:left w:w="108" w:type="dxa"/>
            <w:bottom w:w="0" w:type="dxa"/>
            <w:right w:w="108" w:type="dxa"/>
          </w:tblCellMar>
        </w:tblPrEx>
        <w:trPr>
          <w:trHeight w:val="924" w:hRule="atLeast"/>
        </w:trPr>
        <w:tc>
          <w:tcPr>
            <w:tcW w:w="511" w:type="pct"/>
            <w:tcBorders>
              <w:top w:val="single" w:color="auto" w:sz="8" w:space="0"/>
              <w:left w:val="single" w:color="auto" w:sz="8" w:space="0"/>
              <w:bottom w:val="single" w:color="auto" w:sz="4" w:space="0"/>
              <w:right w:val="single" w:color="auto" w:sz="4" w:space="0"/>
            </w:tcBorders>
            <w:shd w:val="clear" w:color="auto" w:fill="auto"/>
            <w:vAlign w:val="center"/>
          </w:tcPr>
          <w:p w14:paraId="5F9B0508">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序号</w:t>
            </w:r>
          </w:p>
        </w:tc>
        <w:tc>
          <w:tcPr>
            <w:tcW w:w="2783" w:type="pct"/>
            <w:gridSpan w:val="2"/>
            <w:tcBorders>
              <w:top w:val="single" w:color="auto" w:sz="8" w:space="0"/>
              <w:left w:val="nil"/>
              <w:bottom w:val="single" w:color="auto" w:sz="4" w:space="0"/>
              <w:right w:val="single" w:color="auto" w:sz="4" w:space="0"/>
            </w:tcBorders>
            <w:shd w:val="clear" w:color="auto" w:fill="auto"/>
            <w:vAlign w:val="center"/>
          </w:tcPr>
          <w:p w14:paraId="7C77E9D2">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评分内容和标准</w:t>
            </w:r>
          </w:p>
        </w:tc>
        <w:tc>
          <w:tcPr>
            <w:tcW w:w="891" w:type="pct"/>
            <w:tcBorders>
              <w:top w:val="single" w:color="auto" w:sz="8" w:space="0"/>
              <w:left w:val="nil"/>
              <w:bottom w:val="single" w:color="auto" w:sz="4" w:space="0"/>
              <w:right w:val="single" w:color="auto" w:sz="4" w:space="0"/>
            </w:tcBorders>
            <w:shd w:val="clear" w:color="auto" w:fill="auto"/>
            <w:vAlign w:val="center"/>
          </w:tcPr>
          <w:p w14:paraId="2B009D1A">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权重</w:t>
            </w:r>
          </w:p>
        </w:tc>
        <w:tc>
          <w:tcPr>
            <w:tcW w:w="813" w:type="pct"/>
            <w:tcBorders>
              <w:top w:val="single" w:color="auto" w:sz="8" w:space="0"/>
              <w:left w:val="nil"/>
              <w:bottom w:val="single" w:color="auto" w:sz="4" w:space="0"/>
              <w:right w:val="single" w:color="auto" w:sz="4" w:space="0"/>
            </w:tcBorders>
            <w:vAlign w:val="center"/>
          </w:tcPr>
          <w:p w14:paraId="10B5CB67">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主客观分</w:t>
            </w:r>
          </w:p>
        </w:tc>
      </w:tr>
      <w:tr w14:paraId="392385F2">
        <w:tblPrEx>
          <w:tblCellMar>
            <w:top w:w="0" w:type="dxa"/>
            <w:left w:w="108" w:type="dxa"/>
            <w:bottom w:w="0" w:type="dxa"/>
            <w:right w:w="108" w:type="dxa"/>
          </w:tblCellMar>
        </w:tblPrEx>
        <w:trPr>
          <w:trHeight w:val="924" w:hRule="atLeast"/>
        </w:trPr>
        <w:tc>
          <w:tcPr>
            <w:tcW w:w="511" w:type="pct"/>
            <w:vMerge w:val="restart"/>
            <w:tcBorders>
              <w:top w:val="nil"/>
              <w:left w:val="single" w:color="auto" w:sz="4" w:space="0"/>
              <w:right w:val="single" w:color="auto" w:sz="4" w:space="0"/>
            </w:tcBorders>
            <w:shd w:val="clear" w:color="auto" w:fill="auto"/>
            <w:vAlign w:val="center"/>
          </w:tcPr>
          <w:p w14:paraId="1B8B8E16">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商务资 信分（1</w:t>
            </w:r>
            <w:r>
              <w:rPr>
                <w:rFonts w:hint="eastAsia" w:ascii="仿宋" w:hAnsi="仿宋" w:eastAsia="仿宋" w:cs="仿宋_GB2312"/>
                <w:color w:val="auto"/>
                <w:sz w:val="24"/>
                <w:lang w:val="en-US" w:eastAsia="zh-CN"/>
              </w:rPr>
              <w:t>0</w:t>
            </w:r>
            <w:r>
              <w:rPr>
                <w:rFonts w:hint="eastAsia" w:ascii="仿宋" w:hAnsi="仿宋" w:eastAsia="仿宋" w:cs="仿宋_GB2312"/>
                <w:color w:val="auto"/>
                <w:sz w:val="24"/>
              </w:rPr>
              <w:t>分）</w:t>
            </w:r>
          </w:p>
        </w:tc>
        <w:tc>
          <w:tcPr>
            <w:tcW w:w="422" w:type="pct"/>
            <w:tcBorders>
              <w:top w:val="nil"/>
              <w:left w:val="single" w:color="auto" w:sz="8" w:space="0"/>
              <w:bottom w:val="single" w:color="auto" w:sz="4" w:space="0"/>
              <w:right w:val="single" w:color="auto" w:sz="4" w:space="0"/>
            </w:tcBorders>
            <w:shd w:val="clear" w:color="auto" w:fill="auto"/>
            <w:vAlign w:val="center"/>
          </w:tcPr>
          <w:p w14:paraId="026599A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1</w:t>
            </w:r>
          </w:p>
        </w:tc>
        <w:tc>
          <w:tcPr>
            <w:tcW w:w="2361" w:type="pct"/>
            <w:tcBorders>
              <w:top w:val="nil"/>
              <w:left w:val="nil"/>
              <w:bottom w:val="single" w:color="auto" w:sz="4" w:space="0"/>
              <w:right w:val="single" w:color="auto" w:sz="4" w:space="0"/>
            </w:tcBorders>
            <w:shd w:val="clear" w:color="auto" w:fill="auto"/>
            <w:vAlign w:val="center"/>
          </w:tcPr>
          <w:p w14:paraId="56D82112">
            <w:pPr>
              <w:widowControl/>
              <w:spacing w:line="360" w:lineRule="auto"/>
              <w:jc w:val="left"/>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工期保障：投标人承诺在约定工期内保质保量完成项目的得1分；每提前7天完成的加1分，最多得4分（承诺工期写入合同，未按时完成的，依照合同约定扣罚。）</w:t>
            </w:r>
          </w:p>
        </w:tc>
        <w:tc>
          <w:tcPr>
            <w:tcW w:w="891" w:type="pct"/>
            <w:tcBorders>
              <w:top w:val="nil"/>
              <w:left w:val="nil"/>
              <w:bottom w:val="single" w:color="auto" w:sz="4" w:space="0"/>
              <w:right w:val="single" w:color="auto" w:sz="4" w:space="0"/>
            </w:tcBorders>
            <w:shd w:val="clear" w:color="auto" w:fill="auto"/>
            <w:vAlign w:val="center"/>
          </w:tcPr>
          <w:p w14:paraId="7F2DFA00">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0</w:t>
            </w:r>
            <w:r>
              <w:rPr>
                <w:rFonts w:ascii="仿宋" w:hAnsi="仿宋" w:eastAsia="仿宋" w:cs="仿宋_GB2312"/>
                <w:color w:val="auto"/>
                <w:sz w:val="24"/>
              </w:rPr>
              <w:t>-4</w:t>
            </w:r>
          </w:p>
        </w:tc>
        <w:tc>
          <w:tcPr>
            <w:tcW w:w="813" w:type="pct"/>
            <w:tcBorders>
              <w:top w:val="nil"/>
              <w:left w:val="nil"/>
              <w:bottom w:val="single" w:color="auto" w:sz="4" w:space="0"/>
              <w:right w:val="single" w:color="auto" w:sz="4" w:space="0"/>
            </w:tcBorders>
            <w:shd w:val="clear" w:color="auto" w:fill="auto"/>
            <w:vAlign w:val="center"/>
          </w:tcPr>
          <w:p w14:paraId="6EBF37B6">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lang w:val="en-US" w:eastAsia="zh-CN"/>
              </w:rPr>
              <w:t>客</w:t>
            </w:r>
            <w:r>
              <w:rPr>
                <w:rFonts w:hint="eastAsia" w:ascii="仿宋" w:hAnsi="仿宋" w:eastAsia="仿宋" w:cs="仿宋_GB2312"/>
                <w:color w:val="auto"/>
                <w:sz w:val="24"/>
              </w:rPr>
              <w:t>观分</w:t>
            </w:r>
          </w:p>
        </w:tc>
      </w:tr>
      <w:tr w14:paraId="32ED8142">
        <w:tblPrEx>
          <w:tblCellMar>
            <w:top w:w="0" w:type="dxa"/>
            <w:left w:w="108" w:type="dxa"/>
            <w:bottom w:w="0" w:type="dxa"/>
            <w:right w:w="108" w:type="dxa"/>
          </w:tblCellMar>
        </w:tblPrEx>
        <w:trPr>
          <w:trHeight w:val="924" w:hRule="atLeast"/>
        </w:trPr>
        <w:tc>
          <w:tcPr>
            <w:tcW w:w="511" w:type="pct"/>
            <w:vMerge w:val="continue"/>
            <w:tcBorders>
              <w:left w:val="single" w:color="auto" w:sz="4" w:space="0"/>
              <w:bottom w:val="single" w:color="000000" w:sz="8" w:space="0"/>
              <w:right w:val="single" w:color="auto" w:sz="4" w:space="0"/>
            </w:tcBorders>
            <w:vAlign w:val="center"/>
          </w:tcPr>
          <w:p w14:paraId="5BC65C0F">
            <w:pPr>
              <w:widowControl/>
              <w:spacing w:line="360" w:lineRule="auto"/>
              <w:ind w:firstLine="480" w:firstLineChars="200"/>
              <w:rPr>
                <w:rFonts w:ascii="仿宋" w:hAnsi="仿宋" w:eastAsia="仿宋" w:cs="仿宋_GB2312"/>
                <w:color w:val="auto"/>
                <w:sz w:val="24"/>
                <w:highlight w:val="none"/>
              </w:rPr>
            </w:pP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9BEF63C">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2</w:t>
            </w:r>
          </w:p>
        </w:tc>
        <w:tc>
          <w:tcPr>
            <w:tcW w:w="2361" w:type="pct"/>
            <w:tcBorders>
              <w:top w:val="single" w:color="auto" w:sz="4" w:space="0"/>
              <w:left w:val="nil"/>
              <w:bottom w:val="single" w:color="auto" w:sz="4" w:space="0"/>
              <w:right w:val="single" w:color="auto" w:sz="4" w:space="0"/>
            </w:tcBorders>
            <w:shd w:val="clear" w:color="auto" w:fill="auto"/>
            <w:vAlign w:val="center"/>
          </w:tcPr>
          <w:p w14:paraId="0F7E76FD">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投标人自20</w:t>
            </w:r>
            <w:r>
              <w:rPr>
                <w:rFonts w:hint="eastAsia" w:ascii="仿宋" w:hAnsi="仿宋" w:eastAsia="仿宋" w:cs="仿宋_GB2312"/>
                <w:color w:val="auto"/>
                <w:sz w:val="24"/>
                <w:highlight w:val="none"/>
                <w:lang w:val="en-US" w:eastAsia="zh-CN"/>
              </w:rPr>
              <w:t>21</w:t>
            </w:r>
            <w:r>
              <w:rPr>
                <w:rFonts w:hint="eastAsia" w:ascii="仿宋" w:hAnsi="仿宋" w:eastAsia="仿宋" w:cs="仿宋_GB2312"/>
                <w:color w:val="auto"/>
                <w:sz w:val="24"/>
                <w:highlight w:val="none"/>
              </w:rPr>
              <w:t>年1月1日以来具有类似项目的业绩,每提供一份得</w:t>
            </w:r>
            <w:r>
              <w:rPr>
                <w:rFonts w:hint="eastAsia" w:ascii="仿宋" w:hAnsi="仿宋" w:eastAsia="仿宋" w:cs="仿宋_GB2312"/>
                <w:color w:val="auto"/>
                <w:sz w:val="24"/>
                <w:highlight w:val="none"/>
                <w:lang w:val="en-US" w:eastAsia="zh-CN"/>
              </w:rPr>
              <w:t>2</w:t>
            </w:r>
            <w:r>
              <w:rPr>
                <w:rFonts w:hint="eastAsia" w:ascii="仿宋" w:hAnsi="仿宋" w:eastAsia="仿宋" w:cs="仿宋_GB2312"/>
                <w:color w:val="auto"/>
                <w:sz w:val="24"/>
                <w:highlight w:val="none"/>
              </w:rPr>
              <w:t>分，最多得</w:t>
            </w:r>
            <w:r>
              <w:rPr>
                <w:rFonts w:hint="eastAsia" w:ascii="仿宋" w:hAnsi="仿宋" w:eastAsia="仿宋" w:cs="仿宋_GB2312"/>
                <w:color w:val="auto"/>
                <w:sz w:val="24"/>
                <w:highlight w:val="none"/>
                <w:lang w:val="en-US" w:eastAsia="zh-CN"/>
              </w:rPr>
              <w:t>6</w:t>
            </w:r>
            <w:r>
              <w:rPr>
                <w:rFonts w:hint="eastAsia" w:ascii="仿宋" w:hAnsi="仿宋" w:eastAsia="仿宋" w:cs="仿宋_GB2312"/>
                <w:color w:val="auto"/>
                <w:sz w:val="24"/>
                <w:highlight w:val="none"/>
              </w:rPr>
              <w:t>分。(投标文件中须同时提供相关合同复印件并加盖投标人公章，不提供不得分）</w:t>
            </w:r>
          </w:p>
        </w:tc>
        <w:tc>
          <w:tcPr>
            <w:tcW w:w="891" w:type="pct"/>
            <w:tcBorders>
              <w:top w:val="nil"/>
              <w:left w:val="nil"/>
              <w:bottom w:val="single" w:color="auto" w:sz="8" w:space="0"/>
              <w:right w:val="single" w:color="auto" w:sz="4" w:space="0"/>
            </w:tcBorders>
            <w:shd w:val="clear" w:color="auto" w:fill="auto"/>
            <w:vAlign w:val="center"/>
          </w:tcPr>
          <w:p w14:paraId="27A378E7">
            <w:pPr>
              <w:widowControl/>
              <w:spacing w:line="360" w:lineRule="auto"/>
              <w:jc w:val="center"/>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6</w:t>
            </w:r>
          </w:p>
        </w:tc>
        <w:tc>
          <w:tcPr>
            <w:tcW w:w="813" w:type="pct"/>
            <w:tcBorders>
              <w:top w:val="nil"/>
              <w:left w:val="nil"/>
              <w:bottom w:val="single" w:color="auto" w:sz="8" w:space="0"/>
              <w:right w:val="single" w:color="auto" w:sz="4" w:space="0"/>
            </w:tcBorders>
            <w:shd w:val="clear" w:color="auto" w:fill="auto"/>
            <w:vAlign w:val="center"/>
          </w:tcPr>
          <w:p w14:paraId="486B5FC2">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客观分</w:t>
            </w:r>
          </w:p>
        </w:tc>
      </w:tr>
    </w:tbl>
    <w:p w14:paraId="05D0A504">
      <w:pPr>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1F7929A6">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技术和服务方案</w:t>
      </w:r>
      <w:r>
        <w:rPr>
          <w:rFonts w:hint="eastAsia" w:ascii="仿宋" w:hAnsi="仿宋" w:eastAsia="仿宋" w:cs="仿宋_GB2312"/>
          <w:color w:val="auto"/>
          <w:sz w:val="24"/>
          <w:highlight w:val="none"/>
          <w:lang w:val="en-US" w:eastAsia="zh-CN"/>
        </w:rPr>
        <w:t>分</w:t>
      </w:r>
      <w:r>
        <w:rPr>
          <w:rFonts w:hint="eastAsia"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20</w:t>
      </w:r>
      <w:r>
        <w:rPr>
          <w:rFonts w:hint="eastAsia" w:ascii="仿宋" w:hAnsi="仿宋" w:eastAsia="仿宋" w:cs="仿宋_GB2312"/>
          <w:color w:val="auto"/>
          <w:sz w:val="24"/>
          <w:highlight w:val="none"/>
        </w:rPr>
        <w:t>分）</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83"/>
        <w:gridCol w:w="1972"/>
        <w:gridCol w:w="3711"/>
        <w:gridCol w:w="789"/>
        <w:gridCol w:w="1168"/>
      </w:tblGrid>
      <w:tr w14:paraId="7B6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shd w:val="clear" w:color="auto" w:fill="auto"/>
            <w:vAlign w:val="center"/>
          </w:tcPr>
          <w:p w14:paraId="70B17311">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序号</w:t>
            </w:r>
          </w:p>
        </w:tc>
        <w:tc>
          <w:tcPr>
            <w:tcW w:w="1536" w:type="pct"/>
            <w:gridSpan w:val="2"/>
            <w:shd w:val="clear" w:color="auto" w:fill="auto"/>
            <w:vAlign w:val="center"/>
          </w:tcPr>
          <w:p w14:paraId="197794A7">
            <w:pPr>
              <w:widowControl/>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评分内容和标准</w:t>
            </w:r>
          </w:p>
        </w:tc>
        <w:tc>
          <w:tcPr>
            <w:tcW w:w="1929" w:type="pct"/>
            <w:shd w:val="clear" w:color="auto" w:fill="auto"/>
            <w:vAlign w:val="center"/>
          </w:tcPr>
          <w:p w14:paraId="0990EC77">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具体描述</w:t>
            </w:r>
          </w:p>
        </w:tc>
        <w:tc>
          <w:tcPr>
            <w:tcW w:w="410" w:type="pct"/>
            <w:shd w:val="clear" w:color="auto" w:fill="auto"/>
            <w:vAlign w:val="center"/>
          </w:tcPr>
          <w:p w14:paraId="27515E3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权重</w:t>
            </w:r>
          </w:p>
        </w:tc>
        <w:tc>
          <w:tcPr>
            <w:tcW w:w="607" w:type="pct"/>
            <w:shd w:val="clear" w:color="auto" w:fill="auto"/>
            <w:vAlign w:val="center"/>
          </w:tcPr>
          <w:p w14:paraId="1F7366A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主客观分</w:t>
            </w:r>
          </w:p>
        </w:tc>
      </w:tr>
      <w:tr w14:paraId="30B5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16" w:type="pct"/>
            <w:vMerge w:val="restart"/>
            <w:shd w:val="clear" w:color="auto" w:fill="auto"/>
            <w:vAlign w:val="center"/>
          </w:tcPr>
          <w:p w14:paraId="015E84B8">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技术分（</w:t>
            </w:r>
            <w:r>
              <w:rPr>
                <w:rFonts w:hint="eastAsia" w:ascii="仿宋" w:hAnsi="仿宋" w:eastAsia="仿宋" w:cs="仿宋_GB2312"/>
                <w:color w:val="auto"/>
                <w:sz w:val="24"/>
                <w:highlight w:val="none"/>
                <w:lang w:val="en-US" w:eastAsia="zh-CN"/>
              </w:rPr>
              <w:t>20</w:t>
            </w:r>
            <w:r>
              <w:rPr>
                <w:rFonts w:hint="eastAsia" w:ascii="仿宋" w:hAnsi="仿宋" w:eastAsia="仿宋" w:cs="仿宋_GB2312"/>
                <w:color w:val="auto"/>
                <w:sz w:val="24"/>
                <w:highlight w:val="none"/>
              </w:rPr>
              <w:t>分）</w:t>
            </w:r>
          </w:p>
        </w:tc>
        <w:tc>
          <w:tcPr>
            <w:tcW w:w="511" w:type="pct"/>
            <w:shd w:val="clear" w:color="auto" w:fill="auto"/>
            <w:vAlign w:val="center"/>
          </w:tcPr>
          <w:p w14:paraId="1B5D8C8C">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1</w:t>
            </w:r>
          </w:p>
        </w:tc>
        <w:tc>
          <w:tcPr>
            <w:tcW w:w="1025" w:type="pct"/>
            <w:shd w:val="clear" w:color="auto" w:fill="auto"/>
            <w:vAlign w:val="center"/>
          </w:tcPr>
          <w:p w14:paraId="300BA7F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w:t>
            </w:r>
            <w:r>
              <w:rPr>
                <w:rFonts w:hint="eastAsia" w:ascii="仿宋" w:hAnsi="仿宋" w:eastAsia="仿宋" w:cs="仿宋_GB2312"/>
                <w:color w:val="auto"/>
                <w:sz w:val="24"/>
                <w:highlight w:val="none"/>
                <w:lang w:val="en-US" w:eastAsia="zh-CN"/>
              </w:rPr>
              <w:t>及实施</w:t>
            </w:r>
            <w:r>
              <w:rPr>
                <w:rFonts w:hint="eastAsia" w:ascii="仿宋" w:hAnsi="仿宋" w:eastAsia="仿宋" w:cs="仿宋_GB2312"/>
                <w:color w:val="auto"/>
                <w:sz w:val="24"/>
                <w:highlight w:val="none"/>
              </w:rPr>
              <w:t>方案的合理性、科学性、全面性</w:t>
            </w:r>
          </w:p>
        </w:tc>
        <w:tc>
          <w:tcPr>
            <w:tcW w:w="1929" w:type="pct"/>
            <w:shd w:val="clear" w:color="auto" w:fill="auto"/>
            <w:vAlign w:val="center"/>
          </w:tcPr>
          <w:p w14:paraId="718D097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投标方案总体设计、建设</w:t>
            </w:r>
            <w:r>
              <w:rPr>
                <w:rFonts w:hint="eastAsia" w:ascii="仿宋" w:hAnsi="仿宋" w:eastAsia="仿宋" w:cs="仿宋_GB2312"/>
                <w:color w:val="auto"/>
                <w:sz w:val="24"/>
                <w:highlight w:val="none"/>
                <w:lang w:val="en-US" w:eastAsia="zh-CN"/>
              </w:rPr>
              <w:t>实施</w:t>
            </w:r>
            <w:r>
              <w:rPr>
                <w:rFonts w:hint="eastAsia" w:ascii="仿宋" w:hAnsi="仿宋" w:eastAsia="仿宋" w:cs="仿宋_GB2312"/>
                <w:color w:val="auto"/>
                <w:sz w:val="24"/>
                <w:highlight w:val="none"/>
              </w:rPr>
              <w:t>方案、产品选型等完全符合业主单位业务需求，详细阐述各子系统的架构、功能模块、是否充分考虑用户实际使用需求、是否符合系统对当前和未来发展的要求、个性化的独到优势等综合评定。</w:t>
            </w:r>
          </w:p>
        </w:tc>
        <w:tc>
          <w:tcPr>
            <w:tcW w:w="410" w:type="pct"/>
            <w:shd w:val="clear" w:color="auto" w:fill="auto"/>
            <w:vAlign w:val="center"/>
          </w:tcPr>
          <w:p w14:paraId="79D42F90">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1-3</w:t>
            </w:r>
            <w:r>
              <w:rPr>
                <w:rFonts w:ascii="仿宋" w:hAnsi="仿宋" w:eastAsia="仿宋" w:cs="仿宋_GB2312"/>
                <w:color w:val="auto"/>
                <w:sz w:val="24"/>
                <w:highlight w:val="none"/>
              </w:rPr>
              <w:t xml:space="preserve"> </w:t>
            </w:r>
          </w:p>
        </w:tc>
        <w:tc>
          <w:tcPr>
            <w:tcW w:w="607" w:type="pct"/>
            <w:shd w:val="clear" w:color="auto" w:fill="auto"/>
            <w:vAlign w:val="center"/>
          </w:tcPr>
          <w:p w14:paraId="6CA7EE87">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r w14:paraId="3E11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660630E6">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44B68F6C">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2</w:t>
            </w:r>
          </w:p>
        </w:tc>
        <w:tc>
          <w:tcPr>
            <w:tcW w:w="1025" w:type="pct"/>
            <w:shd w:val="clear" w:color="auto" w:fill="auto"/>
            <w:vAlign w:val="center"/>
          </w:tcPr>
          <w:p w14:paraId="6EEEE709">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投标方案中提供或使用主要设备的优劣（综合评定）</w:t>
            </w:r>
          </w:p>
        </w:tc>
        <w:tc>
          <w:tcPr>
            <w:tcW w:w="1929" w:type="pct"/>
            <w:shd w:val="clear" w:color="auto" w:fill="auto"/>
            <w:vAlign w:val="center"/>
          </w:tcPr>
          <w:p w14:paraId="24E005D4">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投标人所投产品的性能先进性和技术成熟度、产品的稳定性和可靠性和品牌信誉度等综合评定。　</w:t>
            </w:r>
          </w:p>
        </w:tc>
        <w:tc>
          <w:tcPr>
            <w:tcW w:w="410" w:type="pct"/>
            <w:shd w:val="clear" w:color="auto" w:fill="auto"/>
            <w:vAlign w:val="center"/>
          </w:tcPr>
          <w:p w14:paraId="69E34242">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1</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5</w:t>
            </w:r>
          </w:p>
        </w:tc>
        <w:tc>
          <w:tcPr>
            <w:tcW w:w="607" w:type="pct"/>
            <w:shd w:val="clear" w:color="auto" w:fill="auto"/>
            <w:vAlign w:val="center"/>
          </w:tcPr>
          <w:p w14:paraId="450768A4">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r w14:paraId="66ED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4F85DC51">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24842967">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3</w:t>
            </w:r>
          </w:p>
        </w:tc>
        <w:tc>
          <w:tcPr>
            <w:tcW w:w="1025" w:type="pct"/>
            <w:shd w:val="clear" w:color="auto" w:fill="auto"/>
            <w:vAlign w:val="center"/>
          </w:tcPr>
          <w:p w14:paraId="7F429A6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所投产品技术吻合程度</w:t>
            </w:r>
          </w:p>
        </w:tc>
        <w:tc>
          <w:tcPr>
            <w:tcW w:w="1929" w:type="pct"/>
            <w:shd w:val="clear" w:color="auto" w:fill="auto"/>
            <w:vAlign w:val="center"/>
          </w:tcPr>
          <w:p w14:paraId="4027EECD">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投标人所投产品全部符合采购需求内参数指标的得2</w:t>
            </w:r>
            <w:r>
              <w:rPr>
                <w:rFonts w:hint="eastAsia" w:ascii="仿宋" w:hAnsi="仿宋" w:eastAsia="仿宋" w:cs="仿宋_GB2312"/>
                <w:color w:val="auto"/>
                <w:sz w:val="24"/>
                <w:highlight w:val="none"/>
                <w:lang w:val="en-US" w:eastAsia="zh-CN"/>
              </w:rPr>
              <w:t>5</w:t>
            </w:r>
            <w:r>
              <w:rPr>
                <w:rFonts w:hint="eastAsia" w:ascii="仿宋" w:hAnsi="仿宋" w:eastAsia="仿宋" w:cs="仿宋_GB2312"/>
                <w:color w:val="auto"/>
                <w:sz w:val="24"/>
                <w:highlight w:val="none"/>
              </w:rPr>
              <w:t>分。负偏离或不符合的，每条扣1分，扣完为止。采购需求中带“</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”的技术参数需提供证明资料</w:t>
            </w:r>
            <w:r>
              <w:rPr>
                <w:rFonts w:hint="eastAsia" w:ascii="仿宋" w:hAnsi="仿宋" w:eastAsia="仿宋" w:cs="仿宋_GB2312"/>
                <w:color w:val="auto"/>
                <w:sz w:val="24"/>
                <w:highlight w:val="none"/>
                <w:lang w:val="en-US" w:eastAsia="zh-CN"/>
              </w:rPr>
              <w:t>并加盖</w:t>
            </w:r>
            <w:r>
              <w:rPr>
                <w:rFonts w:hint="eastAsia" w:ascii="仿宋" w:hAnsi="仿宋" w:eastAsia="仿宋" w:cs="仿宋_GB2312"/>
                <w:color w:val="auto"/>
                <w:sz w:val="24"/>
                <w:highlight w:val="none"/>
              </w:rPr>
              <w:t>公章</w:t>
            </w:r>
          </w:p>
        </w:tc>
        <w:tc>
          <w:tcPr>
            <w:tcW w:w="410" w:type="pct"/>
            <w:shd w:val="clear" w:color="auto" w:fill="auto"/>
            <w:vAlign w:val="center"/>
          </w:tcPr>
          <w:p w14:paraId="54CD2DCB">
            <w:pPr>
              <w:widowControl/>
              <w:spacing w:line="360" w:lineRule="auto"/>
              <w:jc w:val="center"/>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10</w:t>
            </w:r>
          </w:p>
        </w:tc>
        <w:tc>
          <w:tcPr>
            <w:tcW w:w="607" w:type="pct"/>
            <w:shd w:val="clear" w:color="auto" w:fill="auto"/>
            <w:vAlign w:val="center"/>
          </w:tcPr>
          <w:p w14:paraId="4A3CF698">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客观分</w:t>
            </w:r>
          </w:p>
        </w:tc>
      </w:tr>
      <w:tr w14:paraId="1FD3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16" w:type="pct"/>
            <w:vMerge w:val="continue"/>
            <w:vAlign w:val="center"/>
          </w:tcPr>
          <w:p w14:paraId="661E925A">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0F350DFA">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4</w:t>
            </w:r>
          </w:p>
        </w:tc>
        <w:tc>
          <w:tcPr>
            <w:tcW w:w="1025" w:type="pct"/>
            <w:shd w:val="clear" w:color="auto" w:fill="auto"/>
            <w:vAlign w:val="center"/>
          </w:tcPr>
          <w:p w14:paraId="6D67FBDF">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售后服务</w:t>
            </w:r>
          </w:p>
        </w:tc>
        <w:tc>
          <w:tcPr>
            <w:tcW w:w="1929" w:type="pct"/>
            <w:shd w:val="clear" w:color="auto" w:fill="auto"/>
            <w:vAlign w:val="center"/>
          </w:tcPr>
          <w:p w14:paraId="1A52A54F">
            <w:pPr>
              <w:widowControl/>
              <w:spacing w:line="360" w:lineRule="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售后服务方案，机构设置合理性、快速响应能力、人员专业服务水平等情况，售后服务方案完整，机构设置合理，响应速度快，人员专业服务水平等综合评定。</w:t>
            </w:r>
            <w:r>
              <w:rPr>
                <w:rFonts w:hint="eastAsia" w:ascii="仿宋" w:hAnsi="仿宋" w:eastAsia="仿宋" w:cs="仿宋_GB2312"/>
                <w:color w:val="auto"/>
                <w:sz w:val="24"/>
                <w:highlight w:val="none"/>
                <w:lang w:val="en-US" w:eastAsia="zh-CN"/>
              </w:rPr>
              <w:t>投标人需承诺在中标后提供原厂质保证明。</w:t>
            </w:r>
          </w:p>
        </w:tc>
        <w:tc>
          <w:tcPr>
            <w:tcW w:w="410" w:type="pct"/>
            <w:shd w:val="clear" w:color="auto" w:fill="auto"/>
            <w:vAlign w:val="center"/>
          </w:tcPr>
          <w:p w14:paraId="798E9213">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2</w:t>
            </w:r>
          </w:p>
        </w:tc>
        <w:tc>
          <w:tcPr>
            <w:tcW w:w="607" w:type="pct"/>
            <w:shd w:val="clear" w:color="auto" w:fill="auto"/>
            <w:vAlign w:val="center"/>
          </w:tcPr>
          <w:p w14:paraId="00553E4B">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bl>
    <w:p w14:paraId="2A4131C5">
      <w:pPr>
        <w:widowControl/>
        <w:numPr>
          <w:ilvl w:val="0"/>
          <w:numId w:val="10"/>
        </w:numPr>
        <w:spacing w:line="360" w:lineRule="auto"/>
        <w:ind w:left="3" w:leftChars="0" w:firstLine="0" w:firstLineChars="0"/>
        <w:jc w:val="left"/>
        <w:rPr>
          <w:rFonts w:hint="eastAsia"/>
        </w:rPr>
      </w:pPr>
      <w:r>
        <w:rPr>
          <w:rFonts w:hint="eastAsia" w:ascii="仿宋" w:hAnsi="仿宋" w:eastAsia="仿宋" w:cs="仿宋_GB2312"/>
          <w:b/>
          <w:bCs/>
          <w:color w:val="auto"/>
          <w:sz w:val="24"/>
          <w:highlight w:val="none"/>
          <w:lang w:val="en-US" w:eastAsia="zh-CN"/>
        </w:rPr>
        <w:t>以上所有证明材料须在有效期内。评分条款中涉及的业绩、荣誉、人员、社保等属分公司的均有效。</w:t>
      </w:r>
    </w:p>
    <w:p w14:paraId="7FBED2E8">
      <w:pPr>
        <w:rPr>
          <w:rFonts w:hint="eastAsia"/>
        </w:rPr>
      </w:pPr>
      <w:r>
        <w:rPr>
          <w:rFonts w:hint="eastAsia" w:ascii="仿宋" w:hAnsi="仿宋" w:eastAsia="仿宋" w:cs="仿宋_GB2312"/>
          <w:b/>
          <w:bCs/>
          <w:color w:val="auto"/>
          <w:sz w:val="24"/>
          <w:highlight w:val="none"/>
          <w:lang w:val="en-US" w:eastAsia="zh-CN"/>
        </w:rPr>
        <w:br w:type="page"/>
      </w:r>
    </w:p>
    <w:p w14:paraId="75ECC94C">
      <w:pPr>
        <w:rPr>
          <w:rFonts w:ascii="仿宋" w:hAnsi="仿宋" w:eastAsia="仿宋" w:cs="仿宋_GB2312"/>
          <w:sz w:val="24"/>
        </w:rPr>
      </w:pPr>
      <w:r>
        <w:rPr>
          <w:rFonts w:hint="eastAsia" w:ascii="仿宋" w:hAnsi="仿宋" w:eastAsia="仿宋" w:cs="仿宋_GB2312"/>
          <w:sz w:val="24"/>
        </w:rPr>
        <w:t>价格分（</w:t>
      </w:r>
      <w:r>
        <w:rPr>
          <w:rFonts w:hint="eastAsia" w:ascii="仿宋" w:hAnsi="仿宋" w:eastAsia="仿宋" w:cs="仿宋_GB2312"/>
          <w:sz w:val="24"/>
          <w:lang w:val="en-US" w:eastAsia="zh-CN"/>
        </w:rPr>
        <w:t>7</w:t>
      </w:r>
      <w:r>
        <w:rPr>
          <w:rFonts w:hint="eastAsia" w:ascii="仿宋" w:hAnsi="仿宋" w:eastAsia="仿宋" w:cs="仿宋_GB2312"/>
          <w:sz w:val="24"/>
        </w:rPr>
        <w:t>0分）</w:t>
      </w:r>
    </w:p>
    <w:tbl>
      <w:tblPr>
        <w:tblStyle w:val="16"/>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6599"/>
      </w:tblGrid>
      <w:tr w14:paraId="287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14:paraId="4B3F91EE">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价格权值</w:t>
            </w:r>
          </w:p>
        </w:tc>
        <w:tc>
          <w:tcPr>
            <w:tcW w:w="6599" w:type="dxa"/>
            <w:tcBorders>
              <w:top w:val="single" w:color="auto" w:sz="4" w:space="0"/>
              <w:left w:val="single" w:color="auto" w:sz="4" w:space="0"/>
              <w:bottom w:val="single" w:color="auto" w:sz="4" w:space="0"/>
              <w:right w:val="single" w:color="auto" w:sz="4" w:space="0"/>
            </w:tcBorders>
            <w:vAlign w:val="center"/>
          </w:tcPr>
          <w:p w14:paraId="274B6577">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计算方法</w:t>
            </w:r>
          </w:p>
        </w:tc>
      </w:tr>
      <w:tr w14:paraId="1C6A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14:paraId="33A54450">
            <w:pPr>
              <w:widowControl/>
              <w:spacing w:line="360" w:lineRule="auto"/>
              <w:rPr>
                <w:rFonts w:hint="eastAsia" w:ascii="仿宋" w:hAnsi="仿宋" w:eastAsia="仿宋" w:cs="仿宋_GB2312"/>
                <w:sz w:val="24"/>
                <w:lang w:val="en-US" w:eastAsia="zh-CN"/>
              </w:rPr>
            </w:pPr>
            <w:r>
              <w:rPr>
                <w:rFonts w:hint="eastAsia" w:ascii="仿宋" w:hAnsi="仿宋" w:eastAsia="仿宋" w:cs="仿宋_GB2312"/>
                <w:sz w:val="24"/>
              </w:rPr>
              <w:t>价格权值</w:t>
            </w:r>
            <w:r>
              <w:rPr>
                <w:rFonts w:ascii="仿宋" w:hAnsi="仿宋" w:eastAsia="仿宋" w:cs="仿宋_GB2312"/>
                <w:sz w:val="24"/>
              </w:rPr>
              <w:t>=</w:t>
            </w:r>
            <w:r>
              <w:rPr>
                <w:rFonts w:hint="eastAsia" w:ascii="仿宋" w:hAnsi="仿宋" w:eastAsia="仿宋" w:cs="仿宋_GB2312"/>
                <w:sz w:val="24"/>
              </w:rPr>
              <w:t>0.</w:t>
            </w:r>
            <w:r>
              <w:rPr>
                <w:rFonts w:hint="eastAsia" w:ascii="仿宋" w:hAnsi="仿宋" w:eastAsia="仿宋" w:cs="仿宋_GB2312"/>
                <w:sz w:val="24"/>
                <w:lang w:val="en-US" w:eastAsia="zh-CN"/>
              </w:rPr>
              <w:t>7</w:t>
            </w:r>
          </w:p>
        </w:tc>
        <w:tc>
          <w:tcPr>
            <w:tcW w:w="6599" w:type="dxa"/>
            <w:tcBorders>
              <w:top w:val="single" w:color="auto" w:sz="4" w:space="0"/>
              <w:left w:val="single" w:color="auto" w:sz="4" w:space="0"/>
              <w:bottom w:val="single" w:color="auto" w:sz="4" w:space="0"/>
              <w:right w:val="single" w:color="auto" w:sz="4" w:space="0"/>
            </w:tcBorders>
            <w:vAlign w:val="center"/>
          </w:tcPr>
          <w:p w14:paraId="4BCCD635">
            <w:pPr>
              <w:widowControl/>
              <w:spacing w:line="360" w:lineRule="auto"/>
              <w:rPr>
                <w:rFonts w:ascii="仿宋" w:hAnsi="仿宋" w:eastAsia="仿宋" w:cs="仿宋_GB2312"/>
                <w:sz w:val="24"/>
              </w:rPr>
            </w:pPr>
            <w:r>
              <w:rPr>
                <w:rFonts w:hint="eastAsia" w:ascii="仿宋" w:hAnsi="仿宋" w:eastAsia="仿宋" w:cs="仿宋_GB2312"/>
                <w:sz w:val="24"/>
              </w:rPr>
              <w:t>最低有效投标价格为评标基准价</w:t>
            </w:r>
          </w:p>
          <w:p w14:paraId="6B2E0927">
            <w:pPr>
              <w:widowControl/>
              <w:spacing w:line="360" w:lineRule="auto"/>
              <w:rPr>
                <w:rFonts w:ascii="仿宋" w:hAnsi="仿宋" w:eastAsia="仿宋" w:cs="仿宋_GB2312"/>
                <w:sz w:val="24"/>
              </w:rPr>
            </w:pPr>
            <w:r>
              <w:rPr>
                <w:rFonts w:hint="eastAsia" w:ascii="仿宋" w:hAnsi="仿宋" w:eastAsia="仿宋" w:cs="仿宋_GB2312"/>
                <w:sz w:val="24"/>
              </w:rPr>
              <w:t>投标报价得分</w:t>
            </w:r>
            <w:r>
              <w:rPr>
                <w:rFonts w:ascii="仿宋" w:hAnsi="仿宋" w:eastAsia="仿宋" w:cs="仿宋_GB2312"/>
                <w:sz w:val="24"/>
              </w:rPr>
              <w:t>=(</w:t>
            </w:r>
            <w:r>
              <w:rPr>
                <w:rFonts w:hint="eastAsia" w:ascii="仿宋" w:hAnsi="仿宋" w:eastAsia="仿宋" w:cs="仿宋_GB2312"/>
                <w:sz w:val="24"/>
              </w:rPr>
              <w:t>评标基准价／投标报价</w:t>
            </w:r>
            <w:r>
              <w:rPr>
                <w:rFonts w:ascii="仿宋" w:hAnsi="仿宋" w:eastAsia="仿宋" w:cs="仿宋_GB2312"/>
                <w:sz w:val="24"/>
              </w:rPr>
              <w:t>)</w:t>
            </w:r>
            <w:r>
              <w:rPr>
                <w:rFonts w:hint="eastAsia" w:ascii="仿宋" w:hAnsi="仿宋" w:eastAsia="仿宋" w:cs="仿宋_GB2312"/>
                <w:sz w:val="24"/>
              </w:rPr>
              <w:t>×价格权值×</w:t>
            </w:r>
            <w:r>
              <w:rPr>
                <w:rFonts w:ascii="仿宋" w:hAnsi="仿宋" w:eastAsia="仿宋" w:cs="仿宋_GB2312"/>
                <w:sz w:val="24"/>
              </w:rPr>
              <w:t xml:space="preserve">100 </w:t>
            </w:r>
          </w:p>
          <w:p w14:paraId="7F1D1608">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（计算得分保留小数点后</w:t>
            </w:r>
            <w:r>
              <w:rPr>
                <w:rFonts w:ascii="仿宋" w:hAnsi="仿宋" w:eastAsia="仿宋" w:cs="仿宋_GB2312"/>
                <w:sz w:val="24"/>
              </w:rPr>
              <w:t>2</w:t>
            </w:r>
            <w:r>
              <w:rPr>
                <w:rFonts w:hint="eastAsia" w:ascii="仿宋" w:hAnsi="仿宋" w:eastAsia="仿宋" w:cs="仿宋_GB2312"/>
                <w:sz w:val="24"/>
              </w:rPr>
              <w:t>位）</w:t>
            </w:r>
          </w:p>
        </w:tc>
      </w:tr>
    </w:tbl>
    <w:p w14:paraId="262CE55B">
      <w:pPr>
        <w:snapToGrid w:val="0"/>
        <w:spacing w:line="360" w:lineRule="auto"/>
        <w:rPr>
          <w:rFonts w:ascii="仿宋" w:hAnsi="仿宋" w:eastAsia="仿宋" w:cs="仿宋_GB2312"/>
          <w:b/>
          <w:sz w:val="24"/>
        </w:rPr>
      </w:pPr>
    </w:p>
    <w:p w14:paraId="7BB725FF">
      <w:pPr>
        <w:snapToGrid w:val="0"/>
        <w:spacing w:line="360" w:lineRule="auto"/>
        <w:rPr>
          <w:rFonts w:ascii="仿宋" w:hAnsi="仿宋" w:eastAsia="仿宋" w:cs="仿宋_GB2312"/>
          <w:sz w:val="24"/>
        </w:rPr>
      </w:pPr>
      <w:r>
        <w:rPr>
          <w:rFonts w:hint="eastAsia" w:ascii="仿宋" w:hAnsi="仿宋" w:eastAsia="仿宋" w:cs="仿宋_GB2312"/>
          <w:b/>
          <w:sz w:val="24"/>
        </w:rPr>
        <w:t>备注：</w:t>
      </w:r>
      <w:r>
        <w:rPr>
          <w:rFonts w:hint="eastAsia" w:ascii="仿宋" w:hAnsi="仿宋" w:eastAsia="仿宋" w:cs="仿宋_GB2312"/>
          <w:sz w:val="24"/>
        </w:rPr>
        <w:t>投标人编制投标文件（商务技术文件部分）时，建议按此目录（序号和内容）提供评标标准相应的商务技术资料。</w:t>
      </w:r>
      <w:r>
        <w:rPr>
          <w:rFonts w:ascii="仿宋" w:hAnsi="仿宋" w:eastAsia="仿宋" w:cs="仿宋_GB2312"/>
          <w:sz w:val="24"/>
        </w:rPr>
        <w:t> </w:t>
      </w:r>
    </w:p>
    <w:p w14:paraId="24FC9A51">
      <w:pPr>
        <w:rPr>
          <w:rFonts w:ascii="仿宋" w:hAnsi="仿宋" w:eastAsia="仿宋" w:cs="仿宋_GB2312"/>
          <w:sz w:val="24"/>
        </w:rPr>
      </w:pPr>
      <w:r>
        <w:rPr>
          <w:rFonts w:ascii="仿宋" w:hAnsi="仿宋" w:eastAsia="仿宋" w:cs="仿宋_GB2312"/>
          <w:sz w:val="24"/>
        </w:rPr>
        <w:br w:type="page"/>
      </w:r>
    </w:p>
    <w:p w14:paraId="15218325">
      <w:pPr>
        <w:pStyle w:val="3"/>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评标方法</w:t>
      </w:r>
    </w:p>
    <w:p w14:paraId="03F977F6">
      <w:pPr>
        <w:adjustRightInd/>
        <w:spacing w:line="360" w:lineRule="auto"/>
        <w:rPr>
          <w:rFonts w:ascii="仿宋_GB2312" w:hAnsi="仿宋" w:eastAsia="仿宋_GB2312" w:cs="Arial"/>
          <w:kern w:val="0"/>
          <w:sz w:val="24"/>
        </w:rPr>
      </w:pPr>
      <w:r>
        <w:rPr>
          <w:rFonts w:hint="eastAsia" w:ascii="仿宋_GB2312" w:hAnsi="仿宋" w:eastAsia="仿宋_GB2312" w:cs="Arial"/>
          <w:b/>
          <w:kern w:val="0"/>
          <w:sz w:val="24"/>
        </w:rPr>
        <w:t>1</w:t>
      </w:r>
      <w:r>
        <w:rPr>
          <w:rFonts w:ascii="仿宋_GB2312" w:hAnsi="仿宋" w:eastAsia="仿宋_GB2312" w:cs="Arial"/>
          <w:b/>
          <w:kern w:val="0"/>
          <w:sz w:val="24"/>
        </w:rPr>
        <w:t>.</w:t>
      </w:r>
      <w:r>
        <w:rPr>
          <w:rFonts w:hint="eastAsia" w:ascii="仿宋_GB2312" w:hAnsi="仿宋" w:eastAsia="仿宋_GB2312" w:cs="Arial"/>
          <w:b/>
          <w:kern w:val="0"/>
          <w:sz w:val="24"/>
        </w:rPr>
        <w:t>本项目采用综合评分法。</w:t>
      </w:r>
      <w:r>
        <w:rPr>
          <w:rFonts w:hint="eastAsia" w:ascii="仿宋_GB2312" w:hAnsi="仿宋" w:eastAsia="仿宋_GB2312" w:cs="Arial"/>
          <w:kern w:val="0"/>
          <w:sz w:val="24"/>
        </w:rPr>
        <w:t>综合评分法，是指投标文件满足招标文件全部实质性要求，且按照评审因素的量化指标评审得分最高的投标人为中标候选人评标方法。</w:t>
      </w:r>
    </w:p>
    <w:p w14:paraId="0BDA1F1A">
      <w:pPr>
        <w:pStyle w:val="3"/>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评标标准</w:t>
      </w:r>
    </w:p>
    <w:p w14:paraId="7B4EF140">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2.</w:t>
      </w:r>
      <w:r>
        <w:rPr>
          <w:rFonts w:hint="eastAsia"/>
        </w:rPr>
        <w:t xml:space="preserve"> </w:t>
      </w:r>
      <w:r>
        <w:rPr>
          <w:rFonts w:hint="eastAsia" w:ascii="仿宋_GB2312" w:hAnsi="仿宋_GB2312" w:eastAsia="仿宋_GB2312" w:cs="仿宋_GB2312"/>
          <w:b/>
          <w:sz w:val="24"/>
        </w:rPr>
        <w:t>评标标准：</w:t>
      </w:r>
      <w:r>
        <w:rPr>
          <w:rFonts w:hint="eastAsia" w:ascii="仿宋_GB2312" w:hAnsi="仿宋" w:eastAsia="仿宋_GB2312" w:cs="Arial"/>
          <w:kern w:val="0"/>
          <w:sz w:val="24"/>
        </w:rPr>
        <w:t>见评标办法前附表。</w:t>
      </w:r>
    </w:p>
    <w:p w14:paraId="16AF87A8">
      <w:pPr>
        <w:pStyle w:val="3"/>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评标程序</w:t>
      </w:r>
    </w:p>
    <w:p w14:paraId="00631B7D">
      <w:pPr>
        <w:spacing w:line="360" w:lineRule="auto"/>
        <w:rPr>
          <w:rFonts w:ascii="仿宋_GB2312" w:hAnsi="仿宋" w:eastAsia="仿宋_GB2312" w:cs="Arial"/>
          <w:kern w:val="0"/>
          <w:sz w:val="24"/>
        </w:rPr>
      </w:pPr>
      <w:r>
        <w:rPr>
          <w:rFonts w:hint="eastAsia" w:ascii="仿宋_GB2312" w:hAnsi="仿宋" w:eastAsia="仿宋_GB2312" w:cs="Arial"/>
          <w:b/>
          <w:kern w:val="0"/>
          <w:sz w:val="24"/>
        </w:rPr>
        <w:t>3.1符合性审查。</w:t>
      </w:r>
      <w:r>
        <w:rPr>
          <w:rFonts w:ascii="仿宋_GB2312" w:hAnsi="仿宋" w:eastAsia="仿宋_GB2312" w:cs="Arial"/>
          <w:kern w:val="0"/>
          <w:sz w:val="24"/>
        </w:rPr>
        <w:t>评标委员会应当对符合资格的投标人的投标文件进行符合性审查，以确定其是否满足招标文件的实质性要求。</w:t>
      </w:r>
      <w:r>
        <w:rPr>
          <w:rFonts w:hint="eastAsia" w:ascii="仿宋_GB2312" w:hAnsi="仿宋" w:eastAsia="仿宋_GB2312" w:cs="Arial"/>
          <w:kern w:val="0"/>
          <w:sz w:val="24"/>
        </w:rPr>
        <w:t>不</w:t>
      </w:r>
      <w:r>
        <w:rPr>
          <w:rFonts w:ascii="仿宋_GB2312" w:hAnsi="仿宋" w:eastAsia="仿宋_GB2312" w:cs="Arial"/>
          <w:kern w:val="0"/>
          <w:sz w:val="24"/>
        </w:rPr>
        <w:t>满足招标文件的实质性要求</w:t>
      </w:r>
      <w:r>
        <w:rPr>
          <w:rFonts w:hint="eastAsia" w:ascii="仿宋_GB2312" w:hAnsi="仿宋" w:eastAsia="仿宋_GB2312" w:cs="Arial"/>
          <w:kern w:val="0"/>
          <w:sz w:val="24"/>
        </w:rPr>
        <w:t>的，投标无效。</w:t>
      </w:r>
    </w:p>
    <w:p w14:paraId="4A38EE36">
      <w:pPr>
        <w:spacing w:line="360" w:lineRule="auto"/>
        <w:rPr>
          <w:rFonts w:ascii="仿宋_GB2312" w:hAnsi="仿宋" w:eastAsia="仿宋_GB2312" w:cs="Arial"/>
          <w:kern w:val="0"/>
          <w:sz w:val="24"/>
        </w:rPr>
      </w:pPr>
      <w:r>
        <w:rPr>
          <w:rFonts w:hint="eastAsia" w:ascii="仿宋_GB2312" w:hAnsi="仿宋" w:eastAsia="仿宋_GB2312" w:cs="Arial"/>
          <w:b/>
          <w:kern w:val="0"/>
          <w:sz w:val="24"/>
        </w:rPr>
        <w:t>3.2</w:t>
      </w:r>
      <w:r>
        <w:rPr>
          <w:rFonts w:ascii="仿宋_GB2312" w:hAnsi="仿宋" w:eastAsia="仿宋_GB2312" w:cs="Arial"/>
          <w:b/>
          <w:kern w:val="0"/>
          <w:sz w:val="24"/>
        </w:rPr>
        <w:t xml:space="preserve"> </w:t>
      </w:r>
      <w:r>
        <w:rPr>
          <w:rFonts w:hint="eastAsia" w:ascii="仿宋_GB2312" w:hAnsi="仿宋" w:eastAsia="仿宋_GB2312" w:cs="Arial"/>
          <w:b/>
          <w:kern w:val="0"/>
          <w:sz w:val="24"/>
        </w:rPr>
        <w:t>比较与评价。</w:t>
      </w:r>
      <w:r>
        <w:rPr>
          <w:rFonts w:ascii="仿宋_GB2312" w:hAnsi="仿宋" w:eastAsia="仿宋_GB2312" w:cs="Arial"/>
          <w:kern w:val="0"/>
          <w:sz w:val="24"/>
        </w:rPr>
        <w:t>评标委员会应当按照招标文件中规定的评标方法和标准，对符合性审查合格的投标文件进行商务和技术评估，综合比较与评价。</w:t>
      </w:r>
    </w:p>
    <w:p w14:paraId="4B130FDD">
      <w:pPr>
        <w:spacing w:line="360" w:lineRule="auto"/>
        <w:rPr>
          <w:rFonts w:ascii="仿宋_GB2312" w:hAnsi="仿宋" w:eastAsia="仿宋_GB2312" w:cs="Arial"/>
          <w:kern w:val="0"/>
          <w:sz w:val="24"/>
        </w:rPr>
      </w:pPr>
      <w:r>
        <w:rPr>
          <w:rFonts w:hint="eastAsia" w:ascii="仿宋_GB2312" w:hAnsi="仿宋" w:eastAsia="仿宋_GB2312" w:cs="Arial"/>
          <w:b/>
          <w:kern w:val="0"/>
          <w:sz w:val="24"/>
        </w:rPr>
        <w:t>3.3汇总商务技术得分。</w:t>
      </w:r>
      <w:r>
        <w:rPr>
          <w:rFonts w:hint="eastAsia" w:ascii="仿宋_GB2312" w:hAnsi="仿宋" w:eastAsia="仿宋_GB2312" w:cs="Arial"/>
          <w:kern w:val="0"/>
          <w:sz w:val="24"/>
        </w:rPr>
        <w:t>评标委员会各成员应当独立对每个投标人的商务和技术文件进行评价，并汇总商务技术得分情况。</w:t>
      </w:r>
    </w:p>
    <w:p w14:paraId="2303245D">
      <w:pPr>
        <w:spacing w:line="360" w:lineRule="auto"/>
        <w:rPr>
          <w:rFonts w:ascii="仿宋_GB2312" w:hAnsi="仿宋" w:eastAsia="仿宋_GB2312" w:cs="Arial"/>
          <w:b/>
          <w:kern w:val="0"/>
          <w:sz w:val="24"/>
        </w:rPr>
      </w:pPr>
      <w:r>
        <w:rPr>
          <w:rFonts w:hint="eastAsia" w:ascii="仿宋_GB2312" w:hAnsi="仿宋" w:eastAsia="仿宋_GB2312" w:cs="Arial"/>
          <w:b/>
          <w:kern w:val="0"/>
          <w:sz w:val="24"/>
        </w:rPr>
        <w:t>3.4报价评审。</w:t>
      </w:r>
    </w:p>
    <w:p w14:paraId="11AB3C33">
      <w:pPr>
        <w:pStyle w:val="23"/>
        <w:spacing w:before="0"/>
        <w:ind w:firstLine="0" w:firstLineChars="0"/>
        <w:rPr>
          <w:rFonts w:ascii="仿宋_GB2312" w:hAnsi="仿宋" w:eastAsia="仿宋_GB2312" w:cs="Arial"/>
          <w:b/>
          <w:kern w:val="0"/>
        </w:rPr>
      </w:pPr>
      <w:r>
        <w:rPr>
          <w:rFonts w:hint="eastAsia" w:ascii="仿宋_GB2312" w:hAnsi="仿宋" w:eastAsia="仿宋_GB2312" w:cs="Arial"/>
          <w:b/>
          <w:kern w:val="0"/>
        </w:rPr>
        <w:t>3.4.1投标文件报价出现前后不一致的，按照下列规定修正：</w:t>
      </w:r>
    </w:p>
    <w:p w14:paraId="2311167A">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3.4.1.1投标文件中开标一览表(报价表)内容与投标文件中相应内容不一致的，以开标一览表(报价表)为准;</w:t>
      </w:r>
    </w:p>
    <w:p w14:paraId="1F593E20">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3.4.1.2大写金额和小写金额不一致的，以大写金额为准;</w:t>
      </w:r>
    </w:p>
    <w:p w14:paraId="790E89BC">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3.4.1.3单价金额小数点或者百分比有明显错位的，以开标一览表的总价为准，并修改单价;</w:t>
      </w:r>
    </w:p>
    <w:p w14:paraId="109E4C60">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3.4.1.4总价金额与按单价汇总金额不一致的，以单价金额计算结果为准。</w:t>
      </w:r>
    </w:p>
    <w:p w14:paraId="5C26878F">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3.4.1.5同时出现两种以上不一致的，按照</w:t>
      </w:r>
      <w:r>
        <w:rPr>
          <w:rFonts w:ascii="仿宋" w:hAnsi="仿宋" w:eastAsia="仿宋" w:cs="仿宋"/>
          <w:kern w:val="0"/>
          <w:szCs w:val="24"/>
        </w:rPr>
        <w:t>3.4.1</w:t>
      </w:r>
      <w:r>
        <w:rPr>
          <w:rFonts w:hint="eastAsia" w:ascii="仿宋" w:hAnsi="仿宋" w:eastAsia="仿宋" w:cs="仿宋"/>
          <w:kern w:val="0"/>
          <w:szCs w:val="24"/>
        </w:rPr>
        <w:t>规定的顺序修正。修正后的报价按照财政部第87号令第五十一条第二款的规定经投标人确认后产生约束力。</w:t>
      </w:r>
    </w:p>
    <w:p w14:paraId="28ADDC1D">
      <w:pPr>
        <w:snapToGrid w:val="0"/>
        <w:spacing w:line="360" w:lineRule="auto"/>
        <w:jc w:val="left"/>
        <w:rPr>
          <w:rFonts w:ascii="仿宋" w:hAnsi="仿宋" w:eastAsia="仿宋" w:cs="仿宋"/>
          <w:kern w:val="0"/>
          <w:sz w:val="24"/>
        </w:rPr>
      </w:pPr>
      <w:r>
        <w:rPr>
          <w:rFonts w:hint="eastAsia" w:ascii="仿宋" w:hAnsi="仿宋" w:eastAsia="仿宋" w:cs="仿宋"/>
          <w:b/>
          <w:kern w:val="0"/>
          <w:sz w:val="24"/>
        </w:rPr>
        <w:t>3.4.2</w:t>
      </w:r>
      <w:r>
        <w:rPr>
          <w:rFonts w:hint="eastAsia" w:ascii="仿宋" w:hAnsi="仿宋" w:eastAsia="仿宋" w:cs="仿宋"/>
          <w:kern w:val="0"/>
          <w:sz w:val="24"/>
        </w:rPr>
        <w:t>投标文件出现不是唯一的、有选择性投标报价的，投标无效。</w:t>
      </w:r>
    </w:p>
    <w:p w14:paraId="26569F82">
      <w:pPr>
        <w:snapToGrid w:val="0"/>
        <w:spacing w:line="360" w:lineRule="auto"/>
        <w:jc w:val="left"/>
        <w:rPr>
          <w:rFonts w:ascii="仿宋" w:hAnsi="仿宋" w:eastAsia="仿宋" w:cs="仿宋"/>
          <w:kern w:val="0"/>
          <w:sz w:val="24"/>
        </w:rPr>
      </w:pPr>
      <w:r>
        <w:rPr>
          <w:rFonts w:hint="eastAsia" w:ascii="仿宋" w:hAnsi="仿宋" w:eastAsia="仿宋" w:cs="仿宋"/>
          <w:b/>
          <w:kern w:val="0"/>
          <w:sz w:val="24"/>
        </w:rPr>
        <w:t>3.4.3</w:t>
      </w:r>
      <w:r>
        <w:rPr>
          <w:rFonts w:hint="eastAsia" w:ascii="仿宋" w:hAnsi="仿宋" w:eastAsia="仿宋" w:cs="仿宋"/>
          <w:kern w:val="0"/>
          <w:sz w:val="24"/>
        </w:rPr>
        <w:t>投标报价超过招标文件中规定的预算金额或者最高限价的，投标无效。</w:t>
      </w:r>
    </w:p>
    <w:p w14:paraId="69727557">
      <w:pPr>
        <w:pStyle w:val="23"/>
        <w:spacing w:before="0"/>
        <w:ind w:firstLine="0" w:firstLineChars="0"/>
        <w:rPr>
          <w:rFonts w:ascii="仿宋_GB2312" w:hAnsi="仿宋" w:eastAsia="仿宋_GB2312" w:cs="Arial"/>
          <w:b/>
          <w:kern w:val="0"/>
          <w:sz w:val="24"/>
        </w:rPr>
      </w:pPr>
      <w:r>
        <w:rPr>
          <w:rFonts w:hint="eastAsia" w:ascii="仿宋" w:hAnsi="仿宋" w:eastAsia="仿宋" w:cs="仿宋"/>
          <w:b/>
          <w:kern w:val="0"/>
          <w:szCs w:val="24"/>
        </w:rPr>
        <w:t>3.4.4</w:t>
      </w:r>
      <w:r>
        <w:rPr>
          <w:rFonts w:hint="eastAsia" w:ascii="仿宋" w:hAnsi="仿宋" w:eastAsia="仿宋" w:cs="仿宋"/>
          <w:kern w:val="0"/>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9407810">
      <w:pPr>
        <w:spacing w:line="360" w:lineRule="auto"/>
        <w:rPr>
          <w:rFonts w:ascii="仿宋_GB2312" w:hAnsi="仿宋" w:eastAsia="仿宋_GB2312" w:cs="Arial"/>
          <w:kern w:val="0"/>
          <w:sz w:val="24"/>
        </w:rPr>
      </w:pPr>
      <w:r>
        <w:rPr>
          <w:rFonts w:hint="eastAsia" w:ascii="仿宋_GB2312" w:hAnsi="仿宋" w:eastAsia="仿宋_GB2312" w:cs="Arial"/>
          <w:kern w:val="0"/>
          <w:sz w:val="24"/>
        </w:rPr>
        <w:t>3.5</w:t>
      </w:r>
      <w:r>
        <w:rPr>
          <w:rFonts w:hint="eastAsia" w:ascii="仿宋_GB2312" w:hAnsi="仿宋" w:eastAsia="仿宋_GB2312" w:cs="Arial"/>
          <w:b/>
          <w:kern w:val="0"/>
          <w:sz w:val="24"/>
        </w:rPr>
        <w:t>排序与推荐。</w:t>
      </w:r>
      <w:r>
        <w:rPr>
          <w:rFonts w:ascii="仿宋_GB2312" w:hAnsi="仿宋" w:eastAsia="仿宋_GB2312" w:cs="Arial"/>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_GB2312" w:hAnsi="仿宋" w:eastAsia="仿宋_GB2312" w:cs="Arial"/>
          <w:kern w:val="0"/>
          <w:sz w:val="24"/>
        </w:rPr>
        <w:t>。</w:t>
      </w:r>
    </w:p>
    <w:p w14:paraId="6C85C06C">
      <w:pPr>
        <w:spacing w:line="360" w:lineRule="auto"/>
        <w:rPr>
          <w:rFonts w:ascii="仿宋_GB2312" w:hAnsi="仿宋" w:eastAsia="仿宋_GB2312" w:cs="Arial"/>
          <w:kern w:val="0"/>
          <w:sz w:val="24"/>
        </w:rPr>
      </w:pPr>
      <w:r>
        <w:rPr>
          <w:rFonts w:hint="eastAsia" w:ascii="仿宋_GB2312" w:hAnsi="仿宋" w:eastAsia="仿宋_GB2312" w:cs="Arial"/>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01A21DF">
      <w:pPr>
        <w:widowControl/>
        <w:adjustRightInd/>
        <w:spacing w:before="100" w:beforeAutospacing="1" w:after="100" w:afterAutospacing="1" w:line="360" w:lineRule="auto"/>
        <w:jc w:val="left"/>
        <w:rPr>
          <w:rFonts w:ascii="仿宋_GB2312" w:hAnsi="仿宋" w:eastAsia="仿宋_GB2312" w:cs="Arial"/>
          <w:kern w:val="0"/>
          <w:sz w:val="24"/>
        </w:rPr>
      </w:pPr>
      <w:r>
        <w:rPr>
          <w:rFonts w:hint="eastAsia" w:ascii="仿宋_GB2312" w:hAnsi="仿宋" w:eastAsia="仿宋_GB2312" w:cs="Arial"/>
          <w:b/>
          <w:kern w:val="0"/>
          <w:sz w:val="24"/>
        </w:rPr>
        <w:t>3.6</w:t>
      </w:r>
      <w:r>
        <w:rPr>
          <w:rFonts w:ascii="仿宋_GB2312" w:hAnsi="仿宋" w:eastAsia="仿宋_GB2312" w:cs="Arial"/>
          <w:b/>
          <w:kern w:val="0"/>
          <w:sz w:val="24"/>
        </w:rPr>
        <w:t>编写评标报告。</w:t>
      </w:r>
      <w:r>
        <w:rPr>
          <w:rFonts w:ascii="仿宋_GB2312" w:hAnsi="仿宋" w:eastAsia="仿宋_GB2312" w:cs="Arial"/>
          <w:kern w:val="0"/>
          <w:sz w:val="24"/>
        </w:rPr>
        <w:t>评标委员会根据全体评标成员签字的原始评标记录和评标结果编写评标报告。</w:t>
      </w:r>
      <w:r>
        <w:rPr>
          <w:rFonts w:hint="eastAsia" w:ascii="仿宋_GB2312" w:hAnsi="仿宋" w:eastAsia="仿宋_GB2312" w:cs="Arial"/>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14:paraId="47F51714">
      <w:pPr>
        <w:pStyle w:val="3"/>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评标中的其他事项</w:t>
      </w:r>
    </w:p>
    <w:p w14:paraId="79AA4481">
      <w:pPr>
        <w:pStyle w:val="23"/>
        <w:spacing w:before="0"/>
        <w:ind w:firstLine="0" w:firstLineChars="0"/>
        <w:rPr>
          <w:rFonts w:ascii="仿宋_GB2312" w:hAnsi="仿宋" w:eastAsia="仿宋_GB2312" w:cs="Arial"/>
          <w:kern w:val="0"/>
          <w:szCs w:val="24"/>
        </w:rPr>
      </w:pPr>
      <w:r>
        <w:rPr>
          <w:rFonts w:hint="eastAsia" w:ascii="Helvetica" w:hAnsi="Helvetica" w:cs="宋体"/>
          <w:kern w:val="0"/>
          <w:szCs w:val="21"/>
        </w:rPr>
        <w:t>4.1</w:t>
      </w:r>
      <w:r>
        <w:rPr>
          <w:rFonts w:hint="eastAsia" w:ascii="仿宋_GB2312" w:hAnsi="仿宋" w:eastAsia="仿宋_GB2312" w:cs="Arial"/>
          <w:b/>
          <w:kern w:val="0"/>
          <w:szCs w:val="24"/>
        </w:rPr>
        <w:t>投标人澄清、说明或者补正。</w:t>
      </w:r>
      <w:r>
        <w:rPr>
          <w:rFonts w:hint="eastAsia" w:ascii="仿宋_GB2312" w:hAnsi="仿宋" w:eastAsia="仿宋_GB2312" w:cs="Arial"/>
          <w:kern w:val="0"/>
          <w:szCs w:val="24"/>
        </w:rPr>
        <w:t>对于投标文件中含义不明确、同类问题表述不一致或者有明显文字和计算错误的内容需要投标人作出必要的澄清、说明或者补正的，投标人提交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1862F76">
      <w:pPr>
        <w:pStyle w:val="7"/>
        <w:spacing w:line="360" w:lineRule="auto"/>
        <w:ind w:left="559" w:hanging="559" w:hangingChars="199"/>
        <w:rPr>
          <w:rFonts w:ascii="仿宋_GB2312" w:hAnsi="仿宋" w:eastAsia="仿宋_GB2312" w:cs="仿宋_GB2312"/>
          <w:szCs w:val="21"/>
        </w:rPr>
      </w:pPr>
      <w:r>
        <w:rPr>
          <w:rFonts w:hint="eastAsia" w:ascii="仿宋_GB2312" w:hAnsi="仿宋" w:eastAsia="仿宋_GB2312" w:cs="仿宋_GB2312"/>
          <w:b/>
          <w:spacing w:val="20"/>
        </w:rPr>
        <w:t>4.2投标无效。</w:t>
      </w:r>
      <w:r>
        <w:rPr>
          <w:rFonts w:hint="eastAsia" w:ascii="仿宋_GB2312" w:hAnsi="仿宋" w:eastAsia="仿宋_GB2312" w:cs="仿宋_GB2312"/>
          <w:szCs w:val="21"/>
        </w:rPr>
        <w:t>有下列情况之一的，投标无效：</w:t>
      </w:r>
    </w:p>
    <w:p w14:paraId="3B92E829">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4.2.1投标人不具备招标文件中规定的资格要求的（投标人未提供有效的资格文件的，视为投标人不具备招标文件中规定的资格要求）；</w:t>
      </w:r>
    </w:p>
    <w:p w14:paraId="03A58170">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4.2.2投标文件未按照招标文件要求签署、盖章的；</w:t>
      </w:r>
    </w:p>
    <w:p w14:paraId="1F6F398D">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3</w:t>
      </w:r>
      <w:r>
        <w:rPr>
          <w:rFonts w:hint="eastAsia" w:ascii="仿宋_GB2312" w:hAnsi="仿宋" w:eastAsia="仿宋_GB2312" w:cs="Arial"/>
          <w:kern w:val="0"/>
          <w:sz w:val="24"/>
        </w:rPr>
        <w:t>投标文件含有采购人不能接受的附加条件的；</w:t>
      </w:r>
    </w:p>
    <w:p w14:paraId="741E2838">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4</w:t>
      </w:r>
      <w:r>
        <w:rPr>
          <w:rFonts w:hint="eastAsia" w:ascii="仿宋_GB2312" w:hAnsi="仿宋" w:eastAsia="仿宋_GB2312" w:cs="Arial"/>
          <w:kern w:val="0"/>
          <w:sz w:val="24"/>
        </w:rPr>
        <w:t>投标文件中承诺的投标有效期少于招标文件中载明的投标有效期的；</w:t>
      </w:r>
    </w:p>
    <w:p w14:paraId="7FE9109E">
      <w:pPr>
        <w:snapToGrid w:val="0"/>
        <w:spacing w:line="360" w:lineRule="auto"/>
        <w:ind w:firstLine="120" w:firstLineChars="50"/>
        <w:jc w:val="left"/>
        <w:rPr>
          <w:rFonts w:ascii="仿宋_GB2312" w:hAnsi="仿宋" w:eastAsia="仿宋_GB2312" w:cs="Arial"/>
          <w:kern w:val="0"/>
          <w:sz w:val="24"/>
        </w:rPr>
      </w:pPr>
      <w:r>
        <w:rPr>
          <w:rFonts w:hint="eastAsia" w:ascii="仿宋_GB2312" w:hAnsi="仿宋" w:eastAsia="仿宋_GB2312" w:cs="Arial"/>
          <w:kern w:val="0"/>
          <w:sz w:val="24"/>
        </w:rPr>
        <w:t xml:space="preserve">   4.2.</w:t>
      </w:r>
      <w:r>
        <w:rPr>
          <w:rFonts w:hint="eastAsia" w:ascii="仿宋_GB2312" w:hAnsi="仿宋" w:eastAsia="仿宋_GB2312" w:cs="Arial"/>
          <w:kern w:val="0"/>
          <w:sz w:val="24"/>
          <w:lang w:val="en-US" w:eastAsia="zh-CN"/>
        </w:rPr>
        <w:t>5</w:t>
      </w:r>
      <w:r>
        <w:rPr>
          <w:rFonts w:hint="eastAsia" w:ascii="仿宋_GB2312" w:hAnsi="仿宋" w:eastAsia="仿宋_GB2312" w:cs="Arial"/>
          <w:kern w:val="0"/>
          <w:sz w:val="24"/>
        </w:rPr>
        <w:t>投标文件出现不是唯一的、有选择性投标报价的;</w:t>
      </w:r>
    </w:p>
    <w:p w14:paraId="7CE6FF61">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6</w:t>
      </w:r>
      <w:r>
        <w:rPr>
          <w:rFonts w:hint="eastAsia" w:ascii="仿宋_GB2312" w:hAnsi="仿宋" w:eastAsia="仿宋_GB2312" w:cs="Arial"/>
          <w:kern w:val="0"/>
          <w:sz w:val="24"/>
        </w:rPr>
        <w:t>投标报价超过招标文件中规定的预算金额或者最高限价的;</w:t>
      </w:r>
    </w:p>
    <w:p w14:paraId="304811C3">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7</w:t>
      </w:r>
      <w:r>
        <w:rPr>
          <w:rFonts w:hint="eastAsia" w:ascii="仿宋_GB2312" w:hAnsi="仿宋" w:eastAsia="仿宋_GB2312" w:cs="Arial"/>
          <w:kern w:val="0"/>
          <w:sz w:val="24"/>
        </w:rPr>
        <w:t>报价明显低于其他通过符合性审查投标人的报价，有可能影响产品质量或者不能诚信履约的，未能按要求提供书面说明或者提交相关证明材料，不能证明其报价合理性的;</w:t>
      </w:r>
    </w:p>
    <w:p w14:paraId="2D7C04D2">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8</w:t>
      </w:r>
      <w:r>
        <w:rPr>
          <w:rFonts w:hint="eastAsia" w:ascii="仿宋_GB2312" w:hAnsi="仿宋" w:eastAsia="仿宋_GB2312" w:cs="Arial"/>
          <w:kern w:val="0"/>
          <w:sz w:val="24"/>
        </w:rPr>
        <w:t>投标人对根据修正原则修正后的报价不确认的；</w:t>
      </w:r>
    </w:p>
    <w:p w14:paraId="017D0774">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9</w:t>
      </w:r>
      <w:r>
        <w:rPr>
          <w:rFonts w:hint="eastAsia" w:ascii="仿宋_GB2312" w:hAnsi="仿宋" w:eastAsia="仿宋_GB2312" w:cs="Arial"/>
          <w:kern w:val="0"/>
          <w:sz w:val="24"/>
        </w:rPr>
        <w:t>投标人提供虚假材料投标的；</w:t>
      </w:r>
    </w:p>
    <w:p w14:paraId="3A99FA22">
      <w:pPr>
        <w:spacing w:line="360" w:lineRule="auto"/>
        <w:ind w:firstLine="240" w:firstLineChars="100"/>
        <w:rPr>
          <w:rFonts w:ascii="仿宋_GB2312" w:hAnsi="仿宋" w:eastAsia="仿宋_GB2312" w:cs="Arial"/>
          <w:kern w:val="0"/>
          <w:sz w:val="24"/>
        </w:rPr>
      </w:pPr>
      <w:r>
        <w:rPr>
          <w:rFonts w:hint="eastAsia" w:ascii="仿宋_GB2312" w:hAnsi="仿宋" w:eastAsia="仿宋_GB2312" w:cs="Arial"/>
          <w:kern w:val="0"/>
          <w:sz w:val="24"/>
        </w:rPr>
        <w:t xml:space="preserve">  4.2.1</w:t>
      </w:r>
      <w:r>
        <w:rPr>
          <w:rFonts w:hint="eastAsia" w:ascii="仿宋_GB2312" w:hAnsi="仿宋" w:eastAsia="仿宋_GB2312" w:cs="Arial"/>
          <w:kern w:val="0"/>
          <w:sz w:val="24"/>
          <w:lang w:val="en-US" w:eastAsia="zh-CN"/>
        </w:rPr>
        <w:t>0</w:t>
      </w:r>
      <w:r>
        <w:rPr>
          <w:rFonts w:hint="eastAsia" w:ascii="仿宋_GB2312" w:hAnsi="仿宋" w:eastAsia="仿宋_GB2312" w:cs="Arial"/>
          <w:kern w:val="0"/>
          <w:sz w:val="24"/>
        </w:rPr>
        <w:t>投标人有恶意串通、妨碍其他投标人的竞争行为、损害采购人或者其他投标人的合法权益情形的；</w:t>
      </w:r>
    </w:p>
    <w:p w14:paraId="332C8D61">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4.2.1</w:t>
      </w:r>
      <w:r>
        <w:rPr>
          <w:rFonts w:hint="eastAsia" w:ascii="仿宋_GB2312" w:hAnsi="仿宋" w:eastAsia="仿宋_GB2312" w:cs="Arial"/>
          <w:kern w:val="0"/>
          <w:sz w:val="24"/>
          <w:lang w:val="en-US" w:eastAsia="zh-CN"/>
        </w:rPr>
        <w:t>1</w:t>
      </w:r>
      <w:r>
        <w:rPr>
          <w:rFonts w:hint="eastAsia" w:ascii="仿宋_GB2312" w:hAnsi="仿宋" w:eastAsia="仿宋_GB2312" w:cs="Arial"/>
          <w:kern w:val="0"/>
          <w:sz w:val="24"/>
        </w:rPr>
        <w:t>投标人仅提交备份</w:t>
      </w:r>
      <w:r>
        <w:rPr>
          <w:rFonts w:hint="eastAsia" w:ascii="仿宋_GB2312" w:hAnsi="仿宋" w:eastAsia="仿宋_GB2312" w:cs="Arial"/>
          <w:kern w:val="0"/>
          <w:sz w:val="24"/>
          <w:lang w:val="en-US" w:eastAsia="zh-CN"/>
        </w:rPr>
        <w:t>纸质</w:t>
      </w:r>
      <w:r>
        <w:rPr>
          <w:rFonts w:hint="eastAsia" w:ascii="仿宋_GB2312" w:hAnsi="仿宋" w:eastAsia="仿宋_GB2312" w:cs="Arial"/>
          <w:kern w:val="0"/>
          <w:sz w:val="24"/>
        </w:rPr>
        <w:t>投标文件，没有在传输递交</w:t>
      </w:r>
      <w:r>
        <w:rPr>
          <w:rFonts w:hint="eastAsia" w:ascii="仿宋_GB2312" w:hAnsi="仿宋" w:eastAsia="仿宋_GB2312" w:cs="Arial"/>
          <w:kern w:val="0"/>
          <w:sz w:val="24"/>
          <w:lang w:val="en-US" w:eastAsia="zh-CN"/>
        </w:rPr>
        <w:t>电子</w:t>
      </w:r>
      <w:r>
        <w:rPr>
          <w:rFonts w:hint="eastAsia" w:ascii="仿宋_GB2312" w:hAnsi="仿宋" w:eastAsia="仿宋_GB2312" w:cs="Arial"/>
          <w:kern w:val="0"/>
          <w:sz w:val="24"/>
        </w:rPr>
        <w:t>投标文件的，投标无效；</w:t>
      </w:r>
    </w:p>
    <w:p w14:paraId="35198E88">
      <w:pPr>
        <w:spacing w:line="360" w:lineRule="auto"/>
        <w:ind w:firstLine="480" w:firstLineChars="200"/>
        <w:rPr>
          <w:rFonts w:hint="eastAsia" w:ascii="仿宋_GB2312" w:hAnsi="仿宋" w:eastAsia="仿宋_GB2312" w:cs="Arial"/>
          <w:kern w:val="0"/>
          <w:sz w:val="24"/>
          <w:lang w:val="en-US"/>
        </w:rPr>
      </w:pPr>
      <w:r>
        <w:rPr>
          <w:rFonts w:hint="eastAsia" w:ascii="仿宋_GB2312" w:hAnsi="仿宋" w:eastAsia="仿宋_GB2312" w:cs="Arial"/>
          <w:kern w:val="0"/>
          <w:sz w:val="24"/>
          <w:lang w:val="en-US"/>
        </w:rPr>
        <w:t>4.2.13 投标文件不满足招标文件的其它实质性要求的；</w:t>
      </w:r>
    </w:p>
    <w:p w14:paraId="496AB2F3">
      <w:pPr>
        <w:spacing w:line="360" w:lineRule="auto"/>
        <w:ind w:firstLine="480" w:firstLineChars="200"/>
        <w:rPr>
          <w:rFonts w:hint="eastAsia" w:ascii="仿宋_GB2312" w:hAnsi="仿宋" w:eastAsia="仿宋_GB2312" w:cs="Arial"/>
          <w:kern w:val="0"/>
          <w:sz w:val="24"/>
        </w:rPr>
      </w:pPr>
      <w:r>
        <w:rPr>
          <w:rFonts w:hint="eastAsia" w:ascii="仿宋_GB2312" w:hAnsi="仿宋" w:eastAsia="仿宋_GB2312" w:cs="Arial"/>
          <w:kern w:val="0"/>
          <w:sz w:val="24"/>
        </w:rPr>
        <w:t>4.2.14法律、法规、规章（适用本市的）及省级以上规范性文件（适用本市的）规定的其他无效情形。</w:t>
      </w:r>
    </w:p>
    <w:p w14:paraId="184A51EE">
      <w:pPr>
        <w:pStyle w:val="7"/>
        <w:snapToGrid w:val="0"/>
        <w:spacing w:line="360" w:lineRule="auto"/>
        <w:ind w:firstLine="0" w:firstLineChars="0"/>
        <w:rPr>
          <w:rFonts w:ascii="仿宋_GB2312" w:hAnsi="仿宋" w:eastAsia="仿宋_GB2312" w:cs="仿宋_GB2312"/>
        </w:rPr>
      </w:pPr>
      <w:r>
        <w:rPr>
          <w:rFonts w:hint="eastAsia" w:ascii="仿宋_GB2312" w:hAnsi="仿宋" w:eastAsia="仿宋_GB2312" w:cs="仿宋_GB2312"/>
          <w:b/>
        </w:rPr>
        <w:t>5.废标。</w:t>
      </w:r>
      <w:r>
        <w:rPr>
          <w:rFonts w:hint="eastAsia" w:ascii="仿宋_GB2312" w:hAnsi="仿宋" w:eastAsia="仿宋_GB2312" w:cs="仿宋_GB2312"/>
        </w:rPr>
        <w:t>根据《中华人民共和国采购法》第三十六条之规定，在采购中，出现下列情形之一的，应予废标：</w:t>
      </w:r>
    </w:p>
    <w:p w14:paraId="1CD8C70C">
      <w:pPr>
        <w:pStyle w:val="7"/>
        <w:snapToGrid w:val="0"/>
        <w:spacing w:line="360" w:lineRule="auto"/>
        <w:rPr>
          <w:rFonts w:ascii="仿宋_GB2312" w:hAnsi="仿宋" w:eastAsia="仿宋_GB2312" w:cs="仿宋_GB2312"/>
        </w:rPr>
      </w:pPr>
      <w:r>
        <w:rPr>
          <w:rFonts w:hint="eastAsia" w:ascii="仿宋_GB2312" w:hAnsi="仿宋" w:eastAsia="仿宋_GB2312" w:cs="仿宋_GB2312"/>
        </w:rPr>
        <w:t>5.1符合专业条件的供应商或者对招标文件作实质响应的供应商不足3家的；</w:t>
      </w:r>
    </w:p>
    <w:p w14:paraId="61385298">
      <w:pPr>
        <w:pStyle w:val="7"/>
        <w:snapToGrid w:val="0"/>
        <w:spacing w:line="360" w:lineRule="auto"/>
        <w:rPr>
          <w:rFonts w:ascii="仿宋_GB2312" w:hAnsi="仿宋" w:eastAsia="仿宋_GB2312" w:cs="仿宋_GB2312"/>
        </w:rPr>
      </w:pPr>
      <w:r>
        <w:rPr>
          <w:rFonts w:hint="eastAsia" w:ascii="仿宋_GB2312" w:hAnsi="仿宋" w:eastAsia="仿宋_GB2312" w:cs="仿宋_GB2312"/>
        </w:rPr>
        <w:t>5.2出现影响采购公正的违法、违规行为的；</w:t>
      </w:r>
    </w:p>
    <w:p w14:paraId="080C8088">
      <w:pPr>
        <w:pStyle w:val="7"/>
        <w:snapToGrid w:val="0"/>
        <w:spacing w:line="360" w:lineRule="auto"/>
        <w:rPr>
          <w:rFonts w:ascii="仿宋_GB2312" w:hAnsi="仿宋" w:eastAsia="仿宋_GB2312" w:cs="仿宋_GB2312"/>
        </w:rPr>
      </w:pPr>
      <w:r>
        <w:rPr>
          <w:rFonts w:hint="eastAsia" w:ascii="仿宋_GB2312" w:hAnsi="仿宋" w:eastAsia="仿宋_GB2312" w:cs="仿宋_GB2312"/>
        </w:rPr>
        <w:t>5.3投标人的报价均超过了采购预算，采购人不能支付的；</w:t>
      </w:r>
    </w:p>
    <w:p w14:paraId="0DD5409F">
      <w:pPr>
        <w:pStyle w:val="7"/>
        <w:snapToGrid w:val="0"/>
        <w:spacing w:line="360" w:lineRule="auto"/>
        <w:rPr>
          <w:rFonts w:ascii="仿宋_GB2312" w:hAnsi="仿宋" w:eastAsia="仿宋_GB2312" w:cs="仿宋_GB2312"/>
        </w:rPr>
      </w:pPr>
      <w:r>
        <w:rPr>
          <w:rFonts w:hint="eastAsia" w:ascii="仿宋_GB2312" w:hAnsi="仿宋" w:eastAsia="仿宋_GB2312" w:cs="仿宋_GB2312"/>
        </w:rPr>
        <w:t>5.4因重大变故，采购任务取消的。</w:t>
      </w:r>
    </w:p>
    <w:p w14:paraId="705F717D">
      <w:pPr>
        <w:pStyle w:val="7"/>
        <w:snapToGrid w:val="0"/>
        <w:spacing w:line="360" w:lineRule="auto"/>
        <w:rPr>
          <w:rFonts w:ascii="仿宋_GB2312" w:hAnsi="仿宋" w:eastAsia="仿宋_GB2312" w:cs="仿宋_GB2312"/>
        </w:rPr>
      </w:pPr>
      <w:r>
        <w:rPr>
          <w:rFonts w:hint="eastAsia" w:ascii="仿宋_GB2312" w:hAnsi="仿宋" w:eastAsia="仿宋_GB2312" w:cs="仿宋_GB2312"/>
        </w:rPr>
        <w:t>废标后，采购</w:t>
      </w:r>
      <w:r>
        <w:rPr>
          <w:rFonts w:hint="eastAsia" w:ascii="仿宋_GB2312" w:hAnsi="仿宋" w:eastAsia="仿宋_GB2312" w:cs="仿宋_GB2312"/>
          <w:lang w:val="en-US" w:eastAsia="zh-CN"/>
        </w:rPr>
        <w:t>人</w:t>
      </w:r>
      <w:r>
        <w:rPr>
          <w:rFonts w:hint="eastAsia" w:ascii="仿宋_GB2312" w:hAnsi="仿宋" w:eastAsia="仿宋_GB2312" w:cs="仿宋_GB2312"/>
        </w:rPr>
        <w:t>应当将废标理由通知所有投标人。</w:t>
      </w:r>
    </w:p>
    <w:p w14:paraId="1F815B53">
      <w:pPr>
        <w:pStyle w:val="7"/>
        <w:snapToGrid w:val="0"/>
        <w:spacing w:line="360" w:lineRule="auto"/>
        <w:ind w:firstLine="118" w:firstLineChars="49"/>
        <w:rPr>
          <w:rFonts w:ascii="仿宋_GB2312" w:hAnsi="仿宋" w:eastAsia="仿宋_GB2312" w:cs="仿宋_GB2312"/>
        </w:rPr>
      </w:pPr>
      <w:r>
        <w:rPr>
          <w:rFonts w:hint="eastAsia" w:ascii="仿宋_GB2312" w:hAnsi="仿宋" w:eastAsia="仿宋_GB2312" w:cs="仿宋_GB2312"/>
          <w:b/>
        </w:rPr>
        <w:t>6.修改招标文件，重新组织采购活动。</w:t>
      </w:r>
      <w:r>
        <w:rPr>
          <w:rFonts w:hint="eastAsia" w:ascii="仿宋_GB2312" w:hAnsi="仿宋" w:eastAsia="仿宋_GB2312" w:cs="仿宋_GB2312"/>
        </w:rPr>
        <w:t>评标委员会发现招标文件存在歧义、重大缺陷导致评标工作无法进行，或者招标文件内容违反国家有关强制性规定的，将停止评标工作，并与采购人、采购机构沟通并作书面记录。采购人确认后，将修改招标文件，重新组织采购活动。</w:t>
      </w:r>
    </w:p>
    <w:p w14:paraId="2E1750A7">
      <w:pPr>
        <w:pStyle w:val="7"/>
        <w:snapToGrid w:val="0"/>
        <w:spacing w:line="360" w:lineRule="auto"/>
        <w:ind w:firstLine="118" w:firstLineChars="49"/>
        <w:rPr>
          <w:rFonts w:ascii="仿宋_GB2312" w:hAnsi="仿宋" w:eastAsia="仿宋_GB2312" w:cs="仿宋_GB2312"/>
        </w:rPr>
      </w:pPr>
      <w:r>
        <w:rPr>
          <w:rFonts w:hint="eastAsia" w:ascii="仿宋_GB2312" w:hAnsi="Helvetica" w:eastAsia="仿宋_GB2312" w:cs="Helvetica"/>
          <w:b/>
          <w:kern w:val="0"/>
        </w:rPr>
        <w:t>7.重新开展采购。</w:t>
      </w:r>
      <w:r>
        <w:rPr>
          <w:rFonts w:hint="eastAsia" w:ascii="仿宋_GB2312" w:hAnsi="仿宋" w:eastAsia="仿宋_GB2312" w:cs="仿宋_GB2312"/>
        </w:rPr>
        <w:t>有采购法第七十一条、第七十二条规定的违法行为之一，影响或者可能影响中标、成交结果的，依照下列规定处理：</w:t>
      </w:r>
    </w:p>
    <w:p w14:paraId="2A8A319B">
      <w:pPr>
        <w:pStyle w:val="7"/>
        <w:snapToGrid w:val="0"/>
        <w:spacing w:line="360" w:lineRule="auto"/>
        <w:rPr>
          <w:rFonts w:ascii="仿宋_GB2312" w:hAnsi="仿宋" w:eastAsia="仿宋_GB2312" w:cs="仿宋_GB2312"/>
        </w:rPr>
      </w:pPr>
      <w:r>
        <w:rPr>
          <w:rFonts w:hint="eastAsia" w:ascii="仿宋_GB2312" w:hAnsi="仿宋" w:eastAsia="仿宋_GB2312" w:cs="仿宋_GB2312"/>
        </w:rPr>
        <w:t>7.1未确定中标或者中标人的，终止本次采购活动，重新开展采购活动。</w:t>
      </w:r>
    </w:p>
    <w:p w14:paraId="4FDF7D14">
      <w:pPr>
        <w:pStyle w:val="7"/>
        <w:snapToGrid w:val="0"/>
        <w:spacing w:line="360" w:lineRule="auto"/>
        <w:rPr>
          <w:rFonts w:ascii="仿宋_GB2312" w:hAnsi="仿宋" w:eastAsia="仿宋_GB2312" w:cs="仿宋_GB2312"/>
        </w:rPr>
      </w:pPr>
      <w:r>
        <w:rPr>
          <w:rFonts w:hint="eastAsia" w:ascii="仿宋_GB2312" w:hAnsi="仿宋" w:eastAsia="仿宋_GB2312" w:cs="仿宋_GB2312"/>
        </w:rPr>
        <w:t>7.2已确定中标或者中标人但尚未签订采购合同的，中标或者成交结果无效，从合格的中标或者成交候选人中另行确定中标或者中标人；没有合格的中标或者成交候选人的，重新开展采购活动。</w:t>
      </w:r>
    </w:p>
    <w:p w14:paraId="40D166BB">
      <w:pPr>
        <w:pStyle w:val="7"/>
        <w:snapToGrid w:val="0"/>
        <w:spacing w:line="360" w:lineRule="auto"/>
        <w:rPr>
          <w:rFonts w:ascii="仿宋_GB2312" w:hAnsi="仿宋" w:eastAsia="仿宋_GB2312" w:cs="仿宋_GB2312"/>
        </w:rPr>
      </w:pPr>
      <w:r>
        <w:rPr>
          <w:rFonts w:hint="eastAsia" w:ascii="仿宋_GB2312" w:hAnsi="仿宋" w:eastAsia="仿宋_GB2312" w:cs="仿宋_GB2312"/>
        </w:rPr>
        <w:t>7.3采购合同已签订但尚未履行的，撤销合同，从合格的中标或者成交候选人中另行确定中标或者中标人；没有合格的中标或者成交候选人的，重新开展采购活动。</w:t>
      </w:r>
    </w:p>
    <w:p w14:paraId="22886E97">
      <w:pPr>
        <w:pStyle w:val="7"/>
        <w:snapToGrid w:val="0"/>
        <w:spacing w:line="360" w:lineRule="auto"/>
        <w:rPr>
          <w:rFonts w:ascii="仿宋_GB2312" w:hAnsi="仿宋" w:eastAsia="仿宋_GB2312" w:cs="仿宋_GB2312"/>
        </w:rPr>
      </w:pPr>
      <w:r>
        <w:rPr>
          <w:rFonts w:hint="eastAsia" w:ascii="仿宋_GB2312" w:hAnsi="仿宋" w:eastAsia="仿宋_GB2312" w:cs="仿宋_GB2312"/>
        </w:rPr>
        <w:t>7.4采购合同已经履行，给采购人、供应商造成损失的，由责任人承担赔偿责任。</w:t>
      </w:r>
    </w:p>
    <w:p w14:paraId="3BA64CCA">
      <w:pPr>
        <w:pStyle w:val="7"/>
        <w:snapToGrid w:val="0"/>
        <w:spacing w:line="360" w:lineRule="auto"/>
        <w:rPr>
          <w:rFonts w:hint="eastAsia" w:ascii="仿宋_GB2312" w:hAnsi="仿宋" w:eastAsia="仿宋_GB2312" w:cs="仿宋_GB2312"/>
        </w:rPr>
      </w:pPr>
      <w:r>
        <w:rPr>
          <w:rFonts w:hint="eastAsia" w:ascii="仿宋_GB2312" w:hAnsi="仿宋" w:eastAsia="仿宋_GB2312" w:cs="仿宋_GB2312"/>
        </w:rPr>
        <w:t>7.5采购当事人有其他违反采购法</w:t>
      </w:r>
      <w:r>
        <w:rPr>
          <w:rFonts w:hint="eastAsia" w:ascii="仿宋_GB2312" w:hAnsi="仿宋" w:eastAsia="仿宋_GB2312" w:cs="Arial"/>
          <w:kern w:val="0"/>
        </w:rPr>
        <w:t>或者采购法实施条例等法律法规规定</w:t>
      </w:r>
      <w:r>
        <w:rPr>
          <w:rFonts w:hint="eastAsia" w:ascii="仿宋_GB2312" w:hAnsi="仿宋" w:eastAsia="仿宋_GB2312" w:cs="仿宋_GB2312"/>
        </w:rPr>
        <w:t>的行为，经改正后仍然影响或者可能影响中标、成交结果或者依法被认定为中标、成交无效的，依照7.1-7.4规定处理。</w:t>
      </w:r>
    </w:p>
    <w:p w14:paraId="42656691">
      <w:pPr>
        <w:rPr>
          <w:rFonts w:hint="eastAsia" w:ascii="仿宋_GB2312" w:hAnsi="仿宋" w:eastAsia="仿宋_GB2312" w:cs="仿宋_GB2312"/>
        </w:rPr>
      </w:pPr>
      <w:r>
        <w:rPr>
          <w:rFonts w:hint="eastAsia" w:ascii="仿宋_GB2312" w:hAnsi="仿宋" w:eastAsia="仿宋_GB2312" w:cs="仿宋_GB2312"/>
        </w:rPr>
        <w:br w:type="page"/>
      </w:r>
    </w:p>
    <w:p w14:paraId="3F75F682">
      <w:pPr>
        <w:pStyle w:val="2"/>
        <w:rPr>
          <w:rFonts w:hint="eastAsia"/>
          <w:color w:val="auto"/>
        </w:rPr>
      </w:pPr>
      <w:bookmarkStart w:id="394" w:name="_Toc21863"/>
      <w:r>
        <w:rPr>
          <w:rFonts w:hint="eastAsia"/>
          <w:color w:val="auto"/>
          <w:lang w:val="en-US" w:eastAsia="zh-CN"/>
        </w:rPr>
        <w:t xml:space="preserve">第四部分 </w:t>
      </w:r>
      <w:r>
        <w:rPr>
          <w:rFonts w:hint="eastAsia"/>
          <w:color w:val="auto"/>
        </w:rPr>
        <w:t>拟签订的合同文本</w:t>
      </w:r>
      <w:bookmarkEnd w:id="394"/>
    </w:p>
    <w:p w14:paraId="0F59BF19">
      <w:pPr>
        <w:pStyle w:val="14"/>
        <w:ind w:firstLine="602"/>
        <w:rPr>
          <w:rFonts w:hint="eastAsia" w:ascii="宋体" w:hAnsi="宋体" w:cs="宋体"/>
          <w:b/>
          <w:color w:val="000000"/>
          <w:sz w:val="60"/>
          <w:szCs w:val="60"/>
        </w:rPr>
      </w:pPr>
      <w:bookmarkStart w:id="395" w:name="_Toc18037"/>
    </w:p>
    <w:p w14:paraId="04E7A70F">
      <w:pPr>
        <w:pStyle w:val="14"/>
        <w:ind w:firstLine="522"/>
        <w:jc w:val="center"/>
        <w:rPr>
          <w:rFonts w:ascii="Times New Roman" w:hAnsi="Times New Roman" w:cs="Times New Roman"/>
          <w:b/>
          <w:color w:val="000000"/>
          <w:sz w:val="72"/>
          <w:szCs w:val="72"/>
        </w:rPr>
      </w:pPr>
      <w:r>
        <w:rPr>
          <w:rFonts w:hint="default" w:ascii="Times New Roman" w:hAnsi="Times New Roman" w:cs="Times New Roman"/>
          <w:b/>
          <w:color w:val="000000"/>
          <w:sz w:val="72"/>
          <w:szCs w:val="72"/>
        </w:rPr>
        <w:t>采购合同</w:t>
      </w:r>
    </w:p>
    <w:p w14:paraId="5FFEA8E5">
      <w:pPr>
        <w:spacing w:line="300" w:lineRule="auto"/>
        <w:jc w:val="center"/>
        <w:rPr>
          <w:rFonts w:ascii="Times New Roman" w:hAnsi="Times New Roman" w:eastAsia="黑体" w:cs="Times New Roman"/>
          <w:sz w:val="28"/>
          <w:szCs w:val="28"/>
        </w:rPr>
      </w:pPr>
    </w:p>
    <w:p w14:paraId="184AA5A9">
      <w:pPr>
        <w:spacing w:line="300" w:lineRule="auto"/>
        <w:jc w:val="center"/>
        <w:rPr>
          <w:rFonts w:ascii="Times New Roman" w:hAnsi="Times New Roman" w:eastAsia="黑体" w:cs="Times New Roman"/>
          <w:sz w:val="28"/>
          <w:szCs w:val="28"/>
        </w:rPr>
      </w:pPr>
    </w:p>
    <w:p w14:paraId="6D8C1322">
      <w:pPr>
        <w:spacing w:line="300" w:lineRule="auto"/>
        <w:jc w:val="center"/>
        <w:rPr>
          <w:rFonts w:ascii="Times New Roman" w:hAnsi="Times New Roman" w:eastAsia="黑体" w:cs="Times New Roman"/>
          <w:sz w:val="28"/>
          <w:szCs w:val="28"/>
        </w:rPr>
      </w:pPr>
    </w:p>
    <w:p w14:paraId="4EFCFB06">
      <w:pPr>
        <w:spacing w:line="300" w:lineRule="auto"/>
        <w:jc w:val="center"/>
        <w:rPr>
          <w:rFonts w:ascii="Times New Roman" w:hAnsi="Times New Roman" w:eastAsia="黑体" w:cs="Times New Roman"/>
          <w:sz w:val="28"/>
          <w:szCs w:val="28"/>
        </w:rPr>
      </w:pPr>
    </w:p>
    <w:p w14:paraId="30502EAC">
      <w:pPr>
        <w:spacing w:line="300" w:lineRule="auto"/>
        <w:jc w:val="center"/>
        <w:rPr>
          <w:rFonts w:ascii="Times New Roman" w:hAnsi="Times New Roman" w:eastAsia="黑体" w:cs="Times New Roman"/>
          <w:sz w:val="28"/>
          <w:szCs w:val="28"/>
        </w:rPr>
      </w:pPr>
    </w:p>
    <w:p w14:paraId="10BC6A81">
      <w:pPr>
        <w:spacing w:line="300" w:lineRule="auto"/>
        <w:jc w:val="center"/>
        <w:rPr>
          <w:rFonts w:ascii="Times New Roman" w:hAnsi="Times New Roman" w:eastAsia="黑体" w:cs="Times New Roman"/>
          <w:sz w:val="28"/>
          <w:szCs w:val="28"/>
        </w:rPr>
      </w:pPr>
    </w:p>
    <w:p w14:paraId="75166E82">
      <w:pPr>
        <w:spacing w:line="300" w:lineRule="auto"/>
        <w:jc w:val="center"/>
        <w:rPr>
          <w:rFonts w:ascii="Times New Roman" w:hAnsi="Times New Roman" w:eastAsia="黑体" w:cs="Times New Roman"/>
          <w:sz w:val="28"/>
          <w:szCs w:val="28"/>
        </w:rPr>
      </w:pPr>
    </w:p>
    <w:p w14:paraId="7CF2EF02">
      <w:pPr>
        <w:spacing w:line="300" w:lineRule="auto"/>
        <w:ind w:firstLine="560" w:firstLineChars="200"/>
        <w:rPr>
          <w:rFonts w:ascii="Times New Roman" w:hAnsi="Times New Roman" w:cs="Times New Roman"/>
          <w:sz w:val="28"/>
          <w:szCs w:val="28"/>
        </w:rPr>
      </w:pPr>
      <w:r>
        <w:rPr>
          <w:rFonts w:hint="default" w:ascii="Times New Roman" w:hAnsi="Times New Roman" w:cs="Times New Roman"/>
          <w:sz w:val="28"/>
          <w:szCs w:val="28"/>
        </w:rPr>
        <w:t>甲</w:t>
      </w:r>
      <w:r>
        <w:rPr>
          <w:rFonts w:ascii="Times New Roman" w:hAnsi="Times New Roman" w:cs="Times New Roman"/>
          <w:sz w:val="28"/>
          <w:szCs w:val="28"/>
        </w:rPr>
        <w:t xml:space="preserve">    </w:t>
      </w:r>
      <w:r>
        <w:rPr>
          <w:rFonts w:hint="default" w:ascii="Times New Roman" w:hAnsi="Times New Roman" w:cs="Times New Roman"/>
          <w:sz w:val="28"/>
          <w:szCs w:val="28"/>
        </w:rPr>
        <w:t>方：</w:t>
      </w:r>
      <w:r>
        <w:rPr>
          <w:rFonts w:hint="eastAsia" w:cs="Times New Roman"/>
          <w:sz w:val="28"/>
          <w:szCs w:val="28"/>
          <w:lang w:eastAsia="zh-CN"/>
        </w:rPr>
        <w:t>浙江国创科技有限公司</w:t>
      </w:r>
      <w:r>
        <w:rPr>
          <w:rFonts w:hint="default" w:ascii="Times New Roman" w:hAnsi="Times New Roman" w:cs="Times New Roman"/>
          <w:sz w:val="28"/>
          <w:szCs w:val="28"/>
        </w:rPr>
        <w:t>（以下简称甲方）</w:t>
      </w:r>
    </w:p>
    <w:p w14:paraId="6D7B7C7F">
      <w:pPr>
        <w:spacing w:line="30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乙</w:t>
      </w:r>
      <w:r>
        <w:rPr>
          <w:rFonts w:ascii="Times New Roman" w:hAnsi="Times New Roman" w:cs="Times New Roman"/>
          <w:sz w:val="28"/>
          <w:szCs w:val="28"/>
        </w:rPr>
        <w:t xml:space="preserve">    </w:t>
      </w:r>
      <w:r>
        <w:rPr>
          <w:rFonts w:hint="default" w:ascii="Times New Roman" w:hAnsi="Times New Roman" w:cs="Times New Roman"/>
          <w:sz w:val="28"/>
          <w:szCs w:val="28"/>
        </w:rPr>
        <w:t>方：（以下简称乙方）</w:t>
      </w:r>
    </w:p>
    <w:p w14:paraId="407C9C94">
      <w:pPr>
        <w:spacing w:line="30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合同编号：</w:t>
      </w:r>
      <w:r>
        <w:rPr>
          <w:rFonts w:hint="eastAsia" w:ascii="Times New Roman" w:hAnsi="Times New Roman" w:cs="Times New Roman"/>
          <w:sz w:val="28"/>
          <w:szCs w:val="28"/>
          <w:lang w:val="en-US" w:eastAsia="zh-CN"/>
        </w:rPr>
        <w:t>ZXWZ-ZH2025-</w:t>
      </w:r>
    </w:p>
    <w:p w14:paraId="77F0DE50">
      <w:pPr>
        <w:spacing w:line="300" w:lineRule="auto"/>
        <w:ind w:firstLine="560" w:firstLineChars="200"/>
        <w:rPr>
          <w:rFonts w:ascii="Times New Roman" w:hAnsi="Times New Roman" w:cs="Times New Roman"/>
          <w:sz w:val="28"/>
          <w:szCs w:val="28"/>
        </w:rPr>
      </w:pPr>
      <w:r>
        <w:rPr>
          <w:rFonts w:hint="default" w:ascii="Times New Roman" w:hAnsi="Times New Roman" w:cs="Times New Roman"/>
          <w:sz w:val="28"/>
          <w:szCs w:val="28"/>
        </w:rPr>
        <w:t>签约日期：</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48EEC7B9">
      <w:pPr>
        <w:ind w:firstLine="560" w:firstLineChars="200"/>
        <w:rPr>
          <w:rFonts w:ascii="Times New Roman" w:hAnsi="Times New Roman" w:cs="Times New Roman"/>
          <w:b/>
          <w:szCs w:val="21"/>
        </w:rPr>
      </w:pPr>
      <w:r>
        <w:rPr>
          <w:rFonts w:hint="default" w:ascii="Times New Roman" w:hAnsi="Times New Roman" w:cs="Times New Roman"/>
          <w:sz w:val="28"/>
          <w:szCs w:val="28"/>
        </w:rPr>
        <w:t>签约地点：温州</w:t>
      </w:r>
    </w:p>
    <w:p w14:paraId="661F07BE">
      <w:pPr>
        <w:spacing w:line="360" w:lineRule="auto"/>
        <w:rPr>
          <w:rFonts w:ascii="Times New Roman" w:hAnsi="Times New Roman" w:cs="Times New Roman"/>
          <w:b/>
          <w:szCs w:val="21"/>
        </w:rPr>
        <w:sectPr>
          <w:footerReference r:id="rId11" w:type="default"/>
          <w:headerReference r:id="rId10" w:type="even"/>
          <w:footerReference r:id="rId12" w:type="even"/>
          <w:pgSz w:w="11906" w:h="16838"/>
          <w:pgMar w:top="1440" w:right="1247" w:bottom="1440" w:left="1247" w:header="851" w:footer="992" w:gutter="0"/>
          <w:pgNumType w:fmt="decimal"/>
          <w:cols w:space="720" w:num="1"/>
          <w:titlePg/>
          <w:docGrid w:type="lines" w:linePitch="312" w:charSpace="0"/>
        </w:sectPr>
      </w:pPr>
    </w:p>
    <w:bookmarkEnd w:id="395"/>
    <w:p w14:paraId="17DBE57F">
      <w:pPr>
        <w:pStyle w:val="14"/>
        <w:spacing w:line="600" w:lineRule="exact"/>
        <w:ind w:firstLine="480" w:firstLineChars="200"/>
        <w:jc w:val="left"/>
        <w:rPr>
          <w:rFonts w:ascii="Times New Roman" w:hAnsi="Times New Roman" w:cs="Times New Roman"/>
          <w:bCs/>
          <w:sz w:val="24"/>
        </w:rPr>
      </w:pPr>
      <w:bookmarkStart w:id="396" w:name="_Toc22248"/>
      <w:r>
        <w:rPr>
          <w:rFonts w:hint="default" w:ascii="Times New Roman" w:hAnsi="Times New Roman" w:cs="Times New Roman"/>
          <w:bCs/>
          <w:sz w:val="24"/>
        </w:rPr>
        <w:t>鉴于甲方有意向乙方采购本合同约定货物，且乙方亦同意向甲方供应该货物，经甲乙双方友好协商，本着诚实信用、平等互利、共同发展的原则，根据《中华人民共和国</w:t>
      </w:r>
      <w:r>
        <w:rPr>
          <w:rFonts w:hint="eastAsia" w:ascii="Times New Roman" w:hAnsi="Times New Roman" w:cs="Times New Roman"/>
          <w:bCs/>
          <w:sz w:val="24"/>
          <w:lang w:val="en-US" w:eastAsia="zh-CN"/>
        </w:rPr>
        <w:t>民典</w:t>
      </w:r>
      <w:r>
        <w:rPr>
          <w:rFonts w:hint="default" w:ascii="Times New Roman" w:hAnsi="Times New Roman" w:cs="Times New Roman"/>
          <w:bCs/>
          <w:sz w:val="24"/>
        </w:rPr>
        <w:t>法》及相关法律法规，特订立本合同，以资信守。</w:t>
      </w:r>
    </w:p>
    <w:bookmarkEnd w:id="396"/>
    <w:p w14:paraId="63B5E746">
      <w:pPr>
        <w:numPr>
          <w:ilvl w:val="0"/>
          <w:numId w:val="12"/>
        </w:numPr>
        <w:bidi w:val="0"/>
      </w:pPr>
      <w:r>
        <w:rPr>
          <w:rFonts w:hint="default"/>
        </w:rPr>
        <w:t xml:space="preserve"> 合同标的物</w:t>
      </w:r>
    </w:p>
    <w:tbl>
      <w:tblPr>
        <w:tblStyle w:val="16"/>
        <w:tblW w:w="5143" w:type="pct"/>
        <w:jc w:val="right"/>
        <w:tblLayout w:type="autofit"/>
        <w:tblCellMar>
          <w:top w:w="0" w:type="dxa"/>
          <w:left w:w="0" w:type="dxa"/>
          <w:bottom w:w="0" w:type="dxa"/>
          <w:right w:w="0" w:type="dxa"/>
        </w:tblCellMar>
      </w:tblPr>
      <w:tblGrid>
        <w:gridCol w:w="558"/>
        <w:gridCol w:w="1708"/>
        <w:gridCol w:w="1704"/>
        <w:gridCol w:w="847"/>
        <w:gridCol w:w="612"/>
        <w:gridCol w:w="637"/>
        <w:gridCol w:w="1335"/>
        <w:gridCol w:w="978"/>
        <w:gridCol w:w="981"/>
      </w:tblGrid>
      <w:tr w14:paraId="12ECC9FC">
        <w:tblPrEx>
          <w:tblCellMar>
            <w:top w:w="0" w:type="dxa"/>
            <w:left w:w="0" w:type="dxa"/>
            <w:bottom w:w="0" w:type="dxa"/>
            <w:right w:w="0" w:type="dxa"/>
          </w:tblCellMar>
        </w:tblPrEx>
        <w:trPr>
          <w:trHeight w:val="512" w:hRule="atLeast"/>
          <w:jc w:val="right"/>
        </w:trPr>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6E51D">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7" w:name="_Toc29420"/>
            <w:r>
              <w:rPr>
                <w:rFonts w:hint="default" w:ascii="Times New Roman" w:hAnsi="Times New Roman" w:cs="Times New Roman"/>
                <w:color w:val="000000"/>
                <w:kern w:val="0"/>
                <w:sz w:val="18"/>
                <w:szCs w:val="18"/>
                <w:lang w:bidi="ar"/>
              </w:rPr>
              <w:t>序号</w:t>
            </w:r>
            <w:bookmarkEnd w:id="397"/>
          </w:p>
        </w:tc>
        <w:tc>
          <w:tcPr>
            <w:tcW w:w="9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2BCB">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8" w:name="_Toc18446"/>
            <w:r>
              <w:rPr>
                <w:rFonts w:hint="default" w:ascii="Times New Roman" w:hAnsi="Times New Roman" w:cs="Times New Roman"/>
                <w:color w:val="000000"/>
                <w:kern w:val="0"/>
                <w:sz w:val="18"/>
                <w:szCs w:val="18"/>
                <w:lang w:bidi="ar"/>
              </w:rPr>
              <w:t>名称</w:t>
            </w:r>
            <w:bookmarkEnd w:id="398"/>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3F4DD">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9" w:name="_Toc32008"/>
            <w:r>
              <w:rPr>
                <w:rFonts w:hint="default" w:ascii="Times New Roman" w:hAnsi="Times New Roman" w:cs="Times New Roman"/>
                <w:color w:val="000000"/>
                <w:kern w:val="0"/>
                <w:sz w:val="18"/>
                <w:szCs w:val="18"/>
                <w:lang w:bidi="ar"/>
              </w:rPr>
              <w:t>型号</w:t>
            </w:r>
            <w:bookmarkEnd w:id="399"/>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FA2BCB">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0" w:name="_Toc18606"/>
            <w:r>
              <w:rPr>
                <w:rFonts w:hint="default" w:ascii="Times New Roman" w:hAnsi="Times New Roman" w:cs="Times New Roman"/>
                <w:color w:val="000000"/>
                <w:sz w:val="18"/>
                <w:szCs w:val="18"/>
              </w:rPr>
              <w:t>品牌</w:t>
            </w:r>
            <w:bookmarkEnd w:id="400"/>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21AC7A9">
            <w:pPr>
              <w:pStyle w:val="29"/>
              <w:numPr>
                <w:ilvl w:val="0"/>
                <w:numId w:val="0"/>
              </w:numPr>
              <w:spacing w:before="160" w:beforeLines="50"/>
              <w:ind w:left="6"/>
              <w:jc w:val="center"/>
              <w:rPr>
                <w:rFonts w:hint="default" w:ascii="Times New Roman" w:hAnsi="Times New Roman" w:cs="Times New Roman"/>
                <w:color w:val="000000"/>
                <w:kern w:val="0"/>
                <w:sz w:val="18"/>
                <w:szCs w:val="18"/>
                <w:lang w:bidi="ar"/>
              </w:rPr>
            </w:pPr>
            <w:bookmarkStart w:id="401" w:name="_Toc20202"/>
            <w:r>
              <w:rPr>
                <w:rFonts w:hint="default" w:ascii="Times New Roman" w:hAnsi="Times New Roman" w:cs="Times New Roman"/>
                <w:color w:val="000000"/>
                <w:kern w:val="0"/>
                <w:sz w:val="18"/>
                <w:szCs w:val="18"/>
                <w:lang w:bidi="ar"/>
              </w:rPr>
              <w:t>单位</w:t>
            </w:r>
            <w:bookmarkEnd w:id="401"/>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4E892">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2" w:name="_Toc17880"/>
            <w:r>
              <w:rPr>
                <w:rFonts w:hint="default" w:ascii="Times New Roman" w:hAnsi="Times New Roman" w:cs="Times New Roman"/>
                <w:color w:val="000000"/>
                <w:kern w:val="0"/>
                <w:sz w:val="18"/>
                <w:szCs w:val="18"/>
                <w:lang w:bidi="ar"/>
              </w:rPr>
              <w:t>数量</w:t>
            </w:r>
            <w:bookmarkEnd w:id="402"/>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78F78">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3" w:name="_Toc13467"/>
            <w:r>
              <w:rPr>
                <w:rFonts w:hint="eastAsia" w:ascii="Times New Roman" w:hAnsi="Times New Roman" w:cs="Times New Roman"/>
                <w:color w:val="000000"/>
                <w:kern w:val="0"/>
                <w:sz w:val="18"/>
                <w:szCs w:val="18"/>
                <w:lang w:val="en-US" w:eastAsia="zh-CN" w:bidi="ar"/>
              </w:rPr>
              <w:t>含税</w:t>
            </w:r>
            <w:r>
              <w:rPr>
                <w:rFonts w:hint="default" w:ascii="Times New Roman" w:hAnsi="Times New Roman" w:cs="Times New Roman"/>
                <w:color w:val="000000"/>
                <w:kern w:val="0"/>
                <w:sz w:val="18"/>
                <w:szCs w:val="18"/>
                <w:lang w:bidi="ar"/>
              </w:rPr>
              <w:t>单价(元）</w:t>
            </w:r>
            <w:bookmarkEnd w:id="403"/>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F516">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4" w:name="_Toc23647"/>
            <w:r>
              <w:rPr>
                <w:rFonts w:hint="default" w:ascii="Times New Roman" w:hAnsi="Times New Roman" w:cs="Times New Roman"/>
                <w:color w:val="000000"/>
                <w:kern w:val="0"/>
                <w:sz w:val="18"/>
                <w:szCs w:val="18"/>
                <w:lang w:bidi="ar"/>
              </w:rPr>
              <w:t>小计（元）</w:t>
            </w:r>
            <w:bookmarkEnd w:id="404"/>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01CB0">
            <w:pPr>
              <w:pStyle w:val="29"/>
              <w:numPr>
                <w:ilvl w:val="0"/>
                <w:numId w:val="0"/>
              </w:numPr>
              <w:spacing w:before="160" w:beforeLines="50"/>
              <w:ind w:left="6"/>
              <w:jc w:val="center"/>
              <w:rPr>
                <w:rFonts w:hint="eastAsia" w:ascii="Times New Roman" w:hAnsi="Times New Roman" w:eastAsia="宋体" w:cs="Times New Roman"/>
                <w:color w:val="000000"/>
                <w:kern w:val="0"/>
                <w:sz w:val="18"/>
                <w:szCs w:val="18"/>
                <w:lang w:val="en-US" w:eastAsia="zh-CN" w:bidi="ar"/>
              </w:rPr>
            </w:pPr>
            <w:bookmarkStart w:id="405" w:name="_Toc31966"/>
            <w:r>
              <w:rPr>
                <w:rFonts w:hint="eastAsia" w:ascii="Times New Roman" w:hAnsi="Times New Roman" w:cs="Times New Roman"/>
                <w:color w:val="000000"/>
                <w:kern w:val="0"/>
                <w:sz w:val="18"/>
                <w:szCs w:val="18"/>
                <w:lang w:val="en-US" w:eastAsia="zh-CN" w:bidi="ar"/>
              </w:rPr>
              <w:t>备注</w:t>
            </w:r>
            <w:bookmarkEnd w:id="405"/>
          </w:p>
        </w:tc>
      </w:tr>
      <w:tr w14:paraId="7B03EA14">
        <w:tblPrEx>
          <w:tblCellMar>
            <w:top w:w="0" w:type="dxa"/>
            <w:left w:w="0" w:type="dxa"/>
            <w:bottom w:w="0" w:type="dxa"/>
            <w:right w:w="0" w:type="dxa"/>
          </w:tblCellMar>
        </w:tblPrEx>
        <w:trPr>
          <w:trHeight w:val="981" w:hRule="atLeast"/>
          <w:jc w:val="right"/>
        </w:trPr>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54AB8">
            <w:pPr>
              <w:widowControl/>
              <w:spacing w:line="600" w:lineRule="exact"/>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1</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A5E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C57B2">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5F295E">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24BD2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EA30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54D8">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3ACB3">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839AC">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r>
      <w:tr w14:paraId="40123FA5">
        <w:tblPrEx>
          <w:tblCellMar>
            <w:top w:w="0" w:type="dxa"/>
            <w:left w:w="0" w:type="dxa"/>
            <w:bottom w:w="0" w:type="dxa"/>
            <w:right w:w="0" w:type="dxa"/>
          </w:tblCellMar>
        </w:tblPrEx>
        <w:trPr>
          <w:trHeight w:val="821" w:hRule="atLeast"/>
          <w:jc w:val="right"/>
        </w:trPr>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D72F">
            <w:pPr>
              <w:widowControl/>
              <w:spacing w:line="600" w:lineRule="exact"/>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2</w:t>
            </w:r>
          </w:p>
        </w:tc>
        <w:tc>
          <w:tcPr>
            <w:tcW w:w="9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04184">
            <w:pPr>
              <w:pStyle w:val="14"/>
              <w:rPr>
                <w:rFonts w:hint="default"/>
                <w:lang w:val="en-US" w:eastAsia="zh-CN"/>
              </w:rPr>
            </w:pP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22135">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731086">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A74D9C1">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0E92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C5466">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182">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C269C">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r>
      <w:tr w14:paraId="46AAF3E7">
        <w:tblPrEx>
          <w:tblCellMar>
            <w:top w:w="0" w:type="dxa"/>
            <w:left w:w="0" w:type="dxa"/>
            <w:bottom w:w="0" w:type="dxa"/>
            <w:right w:w="0" w:type="dxa"/>
          </w:tblCellMar>
        </w:tblPrEx>
        <w:trPr>
          <w:trHeight w:val="523" w:hRule="atLeast"/>
          <w:jc w:val="right"/>
        </w:trPr>
        <w:tc>
          <w:tcPr>
            <w:tcW w:w="3952"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C7649">
            <w:pPr>
              <w:widowControl/>
              <w:spacing w:line="600" w:lineRule="exact"/>
              <w:jc w:val="center"/>
              <w:textAlignment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合计</w:t>
            </w: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422BF">
            <w:pPr>
              <w:widowControl/>
              <w:spacing w:line="600" w:lineRule="exact"/>
              <w:jc w:val="center"/>
              <w:textAlignment w:val="center"/>
              <w:rPr>
                <w:rFonts w:hint="default" w:ascii="Times New Roman" w:hAnsi="Times New Roman"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0C36">
            <w:pPr>
              <w:widowControl/>
              <w:spacing w:line="600" w:lineRule="exact"/>
              <w:jc w:val="center"/>
              <w:textAlignment w:val="center"/>
              <w:rPr>
                <w:rFonts w:hint="eastAsia" w:ascii="Times New Roman" w:hAnsi="Times New Roman" w:cs="Times New Roman"/>
                <w:color w:val="000000"/>
                <w:kern w:val="0"/>
                <w:sz w:val="20"/>
                <w:szCs w:val="20"/>
                <w:lang w:val="en-US" w:eastAsia="zh-CN" w:bidi="ar"/>
              </w:rPr>
            </w:pPr>
          </w:p>
        </w:tc>
      </w:tr>
    </w:tbl>
    <w:p w14:paraId="2ECEAE29">
      <w:pPr>
        <w:numPr>
          <w:ilvl w:val="0"/>
          <w:numId w:val="12"/>
        </w:numPr>
        <w:bidi w:val="0"/>
      </w:pPr>
      <w:r>
        <w:rPr>
          <w:rFonts w:hint="default"/>
        </w:rPr>
        <w:t xml:space="preserve"> 价格与结算</w:t>
      </w:r>
    </w:p>
    <w:p w14:paraId="5344DD2D">
      <w:pPr>
        <w:spacing w:line="600" w:lineRule="exact"/>
        <w:ind w:firstLine="482" w:firstLineChars="200"/>
        <w:rPr>
          <w:rFonts w:hint="default" w:ascii="Times New Roman" w:hAnsi="Times New Roman" w:cs="Times New Roman"/>
          <w:bCs/>
          <w:sz w:val="24"/>
        </w:rPr>
      </w:pPr>
      <w:r>
        <w:rPr>
          <w:rFonts w:hint="default" w:ascii="Times New Roman" w:hAnsi="Times New Roman" w:cs="Times New Roman"/>
          <w:b/>
          <w:bCs/>
          <w:sz w:val="24"/>
        </w:rPr>
        <w:t>2.1 合同总额：</w:t>
      </w:r>
      <w:r>
        <w:rPr>
          <w:rFonts w:hint="default" w:ascii="Times New Roman" w:hAnsi="Times New Roman" w:cs="Times New Roman"/>
          <w:bCs/>
          <w:sz w:val="24"/>
        </w:rPr>
        <w:t>本合同货物价格为：人民币（小写）元；（大写）</w:t>
      </w:r>
      <w:r>
        <w:rPr>
          <w:rFonts w:hint="default" w:ascii="Times New Roman" w:hAnsi="Times New Roman" w:cs="Times New Roman"/>
          <w:bCs/>
          <w:sz w:val="24"/>
          <w:u w:val="single"/>
        </w:rPr>
        <w:t>元</w:t>
      </w:r>
      <w:r>
        <w:rPr>
          <w:rFonts w:hint="eastAsia" w:ascii="Times New Roman" w:hAnsi="Times New Roman" w:cs="Times New Roman"/>
          <w:bCs/>
          <w:sz w:val="24"/>
          <w:u w:val="single"/>
          <w:lang w:val="en-US" w:eastAsia="zh-CN"/>
        </w:rPr>
        <w:t>整</w:t>
      </w:r>
      <w:r>
        <w:rPr>
          <w:rFonts w:hint="default" w:ascii="Times New Roman" w:hAnsi="Times New Roman" w:cs="Times New Roman"/>
          <w:bCs/>
          <w:sz w:val="24"/>
          <w:u w:val="single"/>
        </w:rPr>
        <w:t>；</w:t>
      </w:r>
      <w:r>
        <w:rPr>
          <w:rFonts w:hint="default" w:ascii="Times New Roman" w:hAnsi="Times New Roman" w:cs="Times New Roman"/>
          <w:bCs/>
          <w:sz w:val="24"/>
        </w:rPr>
        <w:t>上述货物单价、总价均包含设备费、材料费、包装费、运输装卸费、保险费、资料费（合格证、测试报告、检测报告）税费、质保期内的维护保养费等一切费用。除上述款项之外，甲方无需为实现本合同之权益向乙方或任何第三方支付其他任务款项。本合同另有约定除外。</w:t>
      </w:r>
    </w:p>
    <w:p w14:paraId="205C4C63">
      <w:pPr>
        <w:spacing w:line="600" w:lineRule="exact"/>
        <w:ind w:firstLine="482" w:firstLineChars="200"/>
        <w:rPr>
          <w:rFonts w:hint="default" w:ascii="Times New Roman" w:hAnsi="Times New Roman" w:cs="Times New Roman"/>
          <w:bCs/>
          <w:sz w:val="24"/>
        </w:rPr>
      </w:pPr>
      <w:r>
        <w:rPr>
          <w:rFonts w:hint="default" w:ascii="Times New Roman" w:hAnsi="Times New Roman" w:cs="Times New Roman"/>
          <w:b/>
          <w:bCs/>
          <w:sz w:val="24"/>
        </w:rPr>
        <w:t>2.2 价格变更：</w:t>
      </w:r>
      <w:r>
        <w:rPr>
          <w:rFonts w:hint="default" w:ascii="Times New Roman" w:hAnsi="Times New Roman" w:cs="Times New Roman"/>
          <w:bCs/>
          <w:sz w:val="24"/>
        </w:rPr>
        <w:t>本合同签订后，如甲方根据实际情况需要增加供货数量，按照此合同单价执行（如总价有下浮的，单价下浮系数与总价下浮系数一致）；</w:t>
      </w:r>
    </w:p>
    <w:p w14:paraId="69200FB0">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2.3 付款方式</w:t>
      </w:r>
    </w:p>
    <w:p w14:paraId="069FF71C">
      <w:pPr>
        <w:spacing w:line="600" w:lineRule="exact"/>
        <w:ind w:firstLine="480" w:firstLineChars="200"/>
        <w:rPr>
          <w:rFonts w:hint="default" w:ascii="Times New Roman" w:hAnsi="Times New Roman" w:cs="Times New Roman"/>
          <w:bCs/>
          <w:color w:val="FF0000"/>
          <w:sz w:val="24"/>
          <w:lang w:val="en-US"/>
        </w:rPr>
      </w:pPr>
      <w:r>
        <w:rPr>
          <w:rFonts w:hint="default" w:ascii="Times New Roman" w:hAnsi="Times New Roman" w:cs="Times New Roman"/>
          <w:bCs/>
          <w:sz w:val="24"/>
        </w:rPr>
        <w:t>2.3.</w:t>
      </w:r>
      <w:r>
        <w:rPr>
          <w:rFonts w:hint="eastAsia" w:ascii="Times New Roman" w:hAnsi="Times New Roman" w:cs="Times New Roman"/>
          <w:bCs/>
          <w:sz w:val="24"/>
          <w:lang w:val="en-US" w:eastAsia="zh-CN"/>
        </w:rPr>
        <w:t>1</w:t>
      </w:r>
      <w:r>
        <w:rPr>
          <w:rFonts w:hint="default" w:ascii="Times New Roman" w:hAnsi="Times New Roman" w:cs="Times New Roman"/>
          <w:bCs/>
          <w:sz w:val="24"/>
        </w:rPr>
        <w:t xml:space="preserve"> </w:t>
      </w:r>
    </w:p>
    <w:p w14:paraId="12E8D8C0">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2.4 发票及付款材料</w:t>
      </w:r>
    </w:p>
    <w:p w14:paraId="5122BD0B">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2.4.1 发票：甲方凭乙方开具的合法有效、完整准确的约定税率的增值税专用发票及付款材料履行以上各阶段的付款责任，如乙方延期开具或一直无法开具上述发票，付款材料不齐全或发票金额低于结算金额，导致甲方延期付款、付款不能或付款不全的，由乙方承担相应的法律责任，不视为甲方违约。</w:t>
      </w:r>
    </w:p>
    <w:p w14:paraId="01924213">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2.4.2 付款材料</w:t>
      </w:r>
      <w:r>
        <w:rPr>
          <w:rFonts w:hint="eastAsia" w:ascii="Times New Roman" w:hAnsi="Times New Roman" w:cs="Times New Roman"/>
          <w:sz w:val="24"/>
          <w:lang w:eastAsia="zh-CN"/>
        </w:rPr>
        <w:t>：</w:t>
      </w:r>
      <w:r>
        <w:rPr>
          <w:rFonts w:hint="default" w:ascii="Times New Roman" w:hAnsi="Times New Roman" w:cs="Times New Roman"/>
          <w:sz w:val="24"/>
        </w:rPr>
        <w:t>是指乙方依据合同付款节点提供由甲方项目经理签字的送货单或验收单为确认依据。或打印《采购货物清单》让项目经理签字或邮件确认依据。</w:t>
      </w:r>
    </w:p>
    <w:p w14:paraId="544DE2BF">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2.5 违约抵扣</w:t>
      </w:r>
      <w:r>
        <w:rPr>
          <w:rFonts w:hint="eastAsia" w:ascii="Times New Roman" w:hAnsi="Times New Roman" w:cs="Times New Roman"/>
          <w:b/>
          <w:bCs/>
          <w:sz w:val="24"/>
          <w:lang w:eastAsia="zh-CN"/>
        </w:rPr>
        <w:t>：</w:t>
      </w:r>
      <w:r>
        <w:rPr>
          <w:rFonts w:hint="default" w:ascii="Times New Roman" w:hAnsi="Times New Roman" w:cs="Times New Roman"/>
          <w:sz w:val="24"/>
        </w:rPr>
        <w:t>乙方同意，甲方根据本合同约定，支付各期货款或者其它款项前，有权先行抵扣乙方于相应各期内应承担的违约金、赔偿金、维修费及其它费用（以甲方书面通知为准），再支付抵扣后的剩余款项。</w:t>
      </w:r>
    </w:p>
    <w:p w14:paraId="4D839334">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2.6 开票资料及结算账户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7166"/>
      </w:tblGrid>
      <w:tr w14:paraId="7190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54" w:type="dxa"/>
            <w:gridSpan w:val="2"/>
            <w:noWrap w:val="0"/>
            <w:vAlign w:val="center"/>
          </w:tcPr>
          <w:p w14:paraId="5B21ED56">
            <w:pPr>
              <w:spacing w:line="600" w:lineRule="exact"/>
              <w:jc w:val="center"/>
              <w:rPr>
                <w:rFonts w:ascii="Times New Roman" w:hAnsi="Times New Roman" w:cs="Times New Roman"/>
                <w:sz w:val="24"/>
              </w:rPr>
            </w:pPr>
            <w:r>
              <w:rPr>
                <w:rFonts w:hint="default" w:ascii="Times New Roman" w:hAnsi="Times New Roman" w:cs="Times New Roman"/>
                <w:b/>
                <w:bCs/>
                <w:sz w:val="24"/>
              </w:rPr>
              <w:t>甲方开票资料</w:t>
            </w:r>
          </w:p>
        </w:tc>
      </w:tr>
      <w:tr w14:paraId="0F8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636EE7C1">
            <w:pPr>
              <w:spacing w:line="600" w:lineRule="exact"/>
              <w:jc w:val="center"/>
              <w:rPr>
                <w:rFonts w:ascii="Times New Roman" w:hAnsi="Times New Roman" w:cs="Times New Roman"/>
                <w:sz w:val="24"/>
              </w:rPr>
            </w:pPr>
            <w:r>
              <w:rPr>
                <w:rFonts w:hint="default" w:ascii="Times New Roman" w:hAnsi="Times New Roman" w:cs="Times New Roman"/>
                <w:sz w:val="24"/>
              </w:rPr>
              <w:t>社会统一代码</w:t>
            </w:r>
          </w:p>
        </w:tc>
        <w:tc>
          <w:tcPr>
            <w:tcW w:w="7166" w:type="dxa"/>
            <w:noWrap w:val="0"/>
            <w:vAlign w:val="center"/>
          </w:tcPr>
          <w:p w14:paraId="04ACDDA0">
            <w:pPr>
              <w:spacing w:line="600" w:lineRule="exact"/>
              <w:jc w:val="center"/>
              <w:rPr>
                <w:rFonts w:ascii="Times New Roman" w:hAnsi="Times New Roman" w:cs="Times New Roman"/>
                <w:sz w:val="24"/>
              </w:rPr>
            </w:pPr>
            <w:r>
              <w:rPr>
                <w:rFonts w:hint="default" w:ascii="Times New Roman" w:hAnsi="Times New Roman" w:cs="Times New Roman"/>
                <w:sz w:val="24"/>
              </w:rPr>
              <w:t>913303003440443066</w:t>
            </w:r>
          </w:p>
        </w:tc>
      </w:tr>
      <w:tr w14:paraId="320E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8E40696">
            <w:pPr>
              <w:spacing w:line="600" w:lineRule="exact"/>
              <w:jc w:val="center"/>
              <w:rPr>
                <w:rFonts w:ascii="Times New Roman" w:hAnsi="Times New Roman" w:cs="Times New Roman"/>
                <w:sz w:val="24"/>
              </w:rPr>
            </w:pPr>
            <w:r>
              <w:rPr>
                <w:rFonts w:hint="default" w:ascii="Times New Roman" w:hAnsi="Times New Roman" w:cs="Times New Roman"/>
                <w:sz w:val="24"/>
              </w:rPr>
              <w:t>企业名称</w:t>
            </w:r>
          </w:p>
        </w:tc>
        <w:tc>
          <w:tcPr>
            <w:tcW w:w="7166" w:type="dxa"/>
            <w:noWrap w:val="0"/>
            <w:vAlign w:val="center"/>
          </w:tcPr>
          <w:p w14:paraId="74DC81E6">
            <w:pPr>
              <w:spacing w:line="600" w:lineRule="exact"/>
              <w:jc w:val="center"/>
              <w:rPr>
                <w:rFonts w:hint="eastAsia" w:ascii="Times New Roman" w:hAnsi="Times New Roman" w:eastAsia="宋体" w:cs="Times New Roman"/>
                <w:sz w:val="24"/>
                <w:lang w:eastAsia="zh-CN"/>
              </w:rPr>
            </w:pPr>
            <w:r>
              <w:rPr>
                <w:rFonts w:hint="eastAsia" w:cs="Times New Roman"/>
                <w:sz w:val="24"/>
                <w:lang w:eastAsia="zh-CN"/>
              </w:rPr>
              <w:t>浙江国创科技有限公司</w:t>
            </w:r>
          </w:p>
        </w:tc>
      </w:tr>
      <w:tr w14:paraId="74E0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8164DB3">
            <w:pPr>
              <w:spacing w:line="600" w:lineRule="exact"/>
              <w:jc w:val="center"/>
              <w:rPr>
                <w:rFonts w:ascii="Times New Roman" w:hAnsi="Times New Roman" w:cs="Times New Roman"/>
                <w:sz w:val="24"/>
              </w:rPr>
            </w:pPr>
            <w:r>
              <w:rPr>
                <w:rFonts w:hint="default" w:ascii="Times New Roman" w:hAnsi="Times New Roman" w:cs="Times New Roman"/>
                <w:sz w:val="24"/>
              </w:rPr>
              <w:t>营业地址</w:t>
            </w:r>
          </w:p>
        </w:tc>
        <w:tc>
          <w:tcPr>
            <w:tcW w:w="7166" w:type="dxa"/>
            <w:noWrap w:val="0"/>
            <w:vAlign w:val="center"/>
          </w:tcPr>
          <w:p w14:paraId="0BEBB314">
            <w:pPr>
              <w:spacing w:line="600" w:lineRule="exact"/>
              <w:jc w:val="center"/>
              <w:rPr>
                <w:rFonts w:ascii="Times New Roman" w:hAnsi="Times New Roman" w:cs="Times New Roman"/>
                <w:sz w:val="24"/>
              </w:rPr>
            </w:pPr>
            <w:r>
              <w:rPr>
                <w:rFonts w:hint="default" w:ascii="Times New Roman" w:hAnsi="Times New Roman" w:cs="Times New Roman"/>
                <w:sz w:val="24"/>
              </w:rPr>
              <w:t>浙江省温州高新技术产业园区创新大楼六楼601室</w:t>
            </w:r>
          </w:p>
        </w:tc>
      </w:tr>
      <w:tr w14:paraId="089A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65FCD504">
            <w:pPr>
              <w:spacing w:line="600" w:lineRule="exact"/>
              <w:jc w:val="center"/>
              <w:rPr>
                <w:rFonts w:ascii="Times New Roman" w:hAnsi="Times New Roman" w:cs="Times New Roman"/>
                <w:sz w:val="24"/>
              </w:rPr>
            </w:pPr>
            <w:r>
              <w:rPr>
                <w:rFonts w:hint="default" w:ascii="Times New Roman" w:hAnsi="Times New Roman" w:cs="Times New Roman"/>
                <w:sz w:val="24"/>
              </w:rPr>
              <w:t>电话号码</w:t>
            </w:r>
          </w:p>
        </w:tc>
        <w:tc>
          <w:tcPr>
            <w:tcW w:w="7166" w:type="dxa"/>
            <w:noWrap w:val="0"/>
            <w:vAlign w:val="center"/>
          </w:tcPr>
          <w:p w14:paraId="1C7C5EF7">
            <w:pPr>
              <w:spacing w:line="600" w:lineRule="exact"/>
              <w:jc w:val="center"/>
              <w:rPr>
                <w:rFonts w:ascii="Times New Roman" w:hAnsi="Times New Roman" w:cs="Times New Roman"/>
                <w:sz w:val="24"/>
              </w:rPr>
            </w:pPr>
            <w:r>
              <w:rPr>
                <w:rFonts w:hint="default" w:ascii="Times New Roman" w:hAnsi="Times New Roman" w:cs="Times New Roman"/>
                <w:sz w:val="24"/>
              </w:rPr>
              <w:t>0577-89868930</w:t>
            </w:r>
          </w:p>
        </w:tc>
      </w:tr>
      <w:tr w14:paraId="31FD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749EB4D0">
            <w:pPr>
              <w:spacing w:line="600" w:lineRule="exact"/>
              <w:jc w:val="center"/>
              <w:rPr>
                <w:rFonts w:ascii="Times New Roman" w:hAnsi="Times New Roman" w:cs="Times New Roman"/>
                <w:sz w:val="24"/>
              </w:rPr>
            </w:pPr>
            <w:r>
              <w:rPr>
                <w:rFonts w:hint="default" w:ascii="Times New Roman" w:hAnsi="Times New Roman" w:cs="Times New Roman"/>
                <w:sz w:val="24"/>
              </w:rPr>
              <w:t>银行账户</w:t>
            </w:r>
          </w:p>
        </w:tc>
        <w:tc>
          <w:tcPr>
            <w:tcW w:w="7166" w:type="dxa"/>
            <w:noWrap w:val="0"/>
            <w:vAlign w:val="center"/>
          </w:tcPr>
          <w:p w14:paraId="687E0BFC">
            <w:pPr>
              <w:spacing w:line="600" w:lineRule="exact"/>
              <w:jc w:val="center"/>
              <w:rPr>
                <w:rFonts w:ascii="Times New Roman" w:hAnsi="Times New Roman" w:cs="Times New Roman"/>
                <w:sz w:val="24"/>
              </w:rPr>
            </w:pPr>
            <w:r>
              <w:rPr>
                <w:rFonts w:hint="default" w:ascii="Times New Roman" w:hAnsi="Times New Roman" w:cs="Times New Roman"/>
                <w:sz w:val="24"/>
              </w:rPr>
              <w:t>上海浦东发展银行温州分行 90110154710016657</w:t>
            </w:r>
          </w:p>
        </w:tc>
      </w:tr>
      <w:tr w14:paraId="147B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0DC22872">
            <w:pPr>
              <w:spacing w:line="600" w:lineRule="exact"/>
              <w:jc w:val="center"/>
              <w:rPr>
                <w:rFonts w:ascii="Times New Roman" w:hAnsi="Times New Roman" w:cs="Times New Roman"/>
                <w:sz w:val="24"/>
              </w:rPr>
            </w:pPr>
            <w:r>
              <w:rPr>
                <w:rFonts w:hint="default" w:ascii="Times New Roman" w:hAnsi="Times New Roman" w:cs="Times New Roman"/>
                <w:sz w:val="24"/>
              </w:rPr>
              <w:t>快递地址</w:t>
            </w:r>
          </w:p>
        </w:tc>
        <w:tc>
          <w:tcPr>
            <w:tcW w:w="7166" w:type="dxa"/>
            <w:noWrap w:val="0"/>
            <w:vAlign w:val="center"/>
          </w:tcPr>
          <w:p w14:paraId="6B36C8D5">
            <w:pPr>
              <w:spacing w:line="600" w:lineRule="exact"/>
              <w:jc w:val="center"/>
              <w:rPr>
                <w:rFonts w:hint="default" w:ascii="Times New Roman" w:hAnsi="Times New Roman" w:cs="Times New Roman"/>
                <w:sz w:val="24"/>
              </w:rPr>
            </w:pPr>
            <w:r>
              <w:rPr>
                <w:rFonts w:hint="default" w:ascii="Times New Roman" w:hAnsi="Times New Roman" w:cs="Times New Roman"/>
                <w:sz w:val="24"/>
              </w:rPr>
              <w:t>浙江省温州市鹿城区锦江路458号</w:t>
            </w:r>
            <w:r>
              <w:rPr>
                <w:rFonts w:hint="eastAsia" w:ascii="Times New Roman" w:hAnsi="Times New Roman" w:cs="Times New Roman"/>
                <w:sz w:val="24"/>
                <w:lang w:val="en-US" w:eastAsia="zh-CN"/>
              </w:rPr>
              <w:t>汇锦</w:t>
            </w:r>
            <w:r>
              <w:rPr>
                <w:rFonts w:hint="default" w:ascii="Times New Roman" w:hAnsi="Times New Roman" w:cs="Times New Roman"/>
                <w:sz w:val="24"/>
              </w:rPr>
              <w:t>深蓝</w:t>
            </w:r>
            <w:r>
              <w:rPr>
                <w:rFonts w:hint="eastAsia" w:ascii="Times New Roman" w:hAnsi="Times New Roman" w:cs="Times New Roman"/>
                <w:sz w:val="24"/>
                <w:lang w:val="en-US" w:eastAsia="zh-CN"/>
              </w:rPr>
              <w:t>国际</w:t>
            </w:r>
            <w:r>
              <w:rPr>
                <w:rFonts w:hint="default" w:ascii="Times New Roman" w:hAnsi="Times New Roman" w:cs="Times New Roman"/>
                <w:sz w:val="24"/>
              </w:rPr>
              <w:t>大厦10楼</w:t>
            </w:r>
          </w:p>
        </w:tc>
      </w:tr>
      <w:tr w14:paraId="71CB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3E1CCFF6">
            <w:pPr>
              <w:spacing w:line="600" w:lineRule="exact"/>
              <w:jc w:val="center"/>
              <w:rPr>
                <w:rFonts w:ascii="Times New Roman" w:hAnsi="Times New Roman" w:cs="Times New Roman"/>
                <w:b/>
                <w:bCs/>
                <w:sz w:val="24"/>
              </w:rPr>
            </w:pPr>
            <w:r>
              <w:rPr>
                <w:rFonts w:hint="default" w:ascii="Times New Roman" w:hAnsi="Times New Roman" w:cs="Times New Roman"/>
                <w:sz w:val="24"/>
              </w:rPr>
              <w:t>联系人和联系方式</w:t>
            </w:r>
          </w:p>
        </w:tc>
        <w:tc>
          <w:tcPr>
            <w:tcW w:w="7166" w:type="dxa"/>
            <w:noWrap w:val="0"/>
            <w:vAlign w:val="center"/>
          </w:tcPr>
          <w:p w14:paraId="75A1557B">
            <w:pPr>
              <w:spacing w:line="600" w:lineRule="exact"/>
              <w:jc w:val="center"/>
              <w:rPr>
                <w:rFonts w:hint="default" w:ascii="Times New Roman" w:hAnsi="Times New Roman" w:eastAsia="宋体" w:cs="Times New Roman"/>
                <w:sz w:val="24"/>
                <w:lang w:val="en-US" w:eastAsia="zh-CN"/>
              </w:rPr>
            </w:pPr>
          </w:p>
        </w:tc>
      </w:tr>
      <w:tr w14:paraId="5BBC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noWrap w:val="0"/>
            <w:vAlign w:val="center"/>
          </w:tcPr>
          <w:p w14:paraId="1523F6EC">
            <w:pPr>
              <w:spacing w:line="600" w:lineRule="exact"/>
              <w:jc w:val="center"/>
              <w:rPr>
                <w:rFonts w:hint="default" w:ascii="Times New Roman" w:hAnsi="Times New Roman" w:cs="Times New Roman"/>
                <w:b/>
                <w:bCs/>
                <w:sz w:val="24"/>
              </w:rPr>
            </w:pPr>
            <w:r>
              <w:rPr>
                <w:rFonts w:hint="default" w:ascii="Times New Roman" w:hAnsi="Times New Roman" w:cs="Times New Roman"/>
                <w:b/>
                <w:bCs/>
                <w:sz w:val="24"/>
              </w:rPr>
              <w:t>乙方付款资料</w:t>
            </w:r>
          </w:p>
        </w:tc>
      </w:tr>
      <w:tr w14:paraId="789E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F45A984">
            <w:pPr>
              <w:spacing w:line="600" w:lineRule="exact"/>
              <w:jc w:val="center"/>
              <w:rPr>
                <w:rFonts w:ascii="Times New Roman" w:hAnsi="Times New Roman" w:cs="Times New Roman"/>
                <w:sz w:val="24"/>
              </w:rPr>
            </w:pPr>
            <w:r>
              <w:rPr>
                <w:rFonts w:hint="default" w:ascii="Times New Roman" w:hAnsi="Times New Roman" w:cs="Times New Roman"/>
                <w:sz w:val="24"/>
              </w:rPr>
              <w:t>企业名称</w:t>
            </w:r>
          </w:p>
        </w:tc>
        <w:tc>
          <w:tcPr>
            <w:tcW w:w="7166" w:type="dxa"/>
            <w:noWrap w:val="0"/>
            <w:vAlign w:val="center"/>
          </w:tcPr>
          <w:p w14:paraId="5C958785">
            <w:pPr>
              <w:spacing w:line="600" w:lineRule="exact"/>
              <w:jc w:val="center"/>
              <w:rPr>
                <w:rFonts w:hint="default" w:ascii="Times New Roman" w:hAnsi="Times New Roman" w:cs="Times New Roman"/>
                <w:sz w:val="24"/>
              </w:rPr>
            </w:pPr>
          </w:p>
        </w:tc>
      </w:tr>
      <w:tr w14:paraId="6612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469831A7">
            <w:pPr>
              <w:spacing w:line="600" w:lineRule="exact"/>
              <w:jc w:val="center"/>
              <w:rPr>
                <w:rFonts w:ascii="Times New Roman" w:hAnsi="Times New Roman" w:cs="Times New Roman"/>
                <w:sz w:val="24"/>
              </w:rPr>
            </w:pPr>
            <w:r>
              <w:rPr>
                <w:rFonts w:hint="default" w:ascii="Times New Roman" w:hAnsi="Times New Roman" w:cs="Times New Roman"/>
                <w:sz w:val="24"/>
              </w:rPr>
              <w:t>银行账户</w:t>
            </w:r>
          </w:p>
        </w:tc>
        <w:tc>
          <w:tcPr>
            <w:tcW w:w="7166" w:type="dxa"/>
            <w:noWrap w:val="0"/>
            <w:vAlign w:val="center"/>
          </w:tcPr>
          <w:p w14:paraId="4C4C179D">
            <w:pPr>
              <w:spacing w:line="600" w:lineRule="exact"/>
              <w:jc w:val="center"/>
              <w:rPr>
                <w:rFonts w:hint="default" w:ascii="Times New Roman" w:hAnsi="Times New Roman" w:cs="Times New Roman"/>
                <w:sz w:val="24"/>
              </w:rPr>
            </w:pPr>
          </w:p>
        </w:tc>
      </w:tr>
      <w:tr w14:paraId="409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07F92F8C">
            <w:pPr>
              <w:spacing w:line="600" w:lineRule="exact"/>
              <w:jc w:val="center"/>
              <w:rPr>
                <w:rFonts w:ascii="Times New Roman" w:hAnsi="Times New Roman" w:cs="Times New Roman"/>
                <w:sz w:val="24"/>
              </w:rPr>
            </w:pPr>
            <w:r>
              <w:rPr>
                <w:rFonts w:hint="default" w:ascii="Times New Roman" w:hAnsi="Times New Roman" w:cs="Times New Roman"/>
                <w:sz w:val="24"/>
              </w:rPr>
              <w:t>社会统一代码</w:t>
            </w:r>
          </w:p>
        </w:tc>
        <w:tc>
          <w:tcPr>
            <w:tcW w:w="7166" w:type="dxa"/>
            <w:noWrap w:val="0"/>
            <w:vAlign w:val="center"/>
          </w:tcPr>
          <w:p w14:paraId="2CF97C2C">
            <w:pPr>
              <w:spacing w:line="600" w:lineRule="exact"/>
              <w:jc w:val="center"/>
              <w:rPr>
                <w:rFonts w:hint="default" w:ascii="Times New Roman" w:hAnsi="Times New Roman" w:cs="Times New Roman"/>
                <w:sz w:val="24"/>
              </w:rPr>
            </w:pPr>
          </w:p>
        </w:tc>
      </w:tr>
      <w:tr w14:paraId="73EF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7AD927BA">
            <w:pPr>
              <w:spacing w:line="600" w:lineRule="exact"/>
              <w:jc w:val="center"/>
              <w:rPr>
                <w:rFonts w:ascii="Times New Roman" w:hAnsi="Times New Roman" w:cs="Times New Roman"/>
                <w:sz w:val="24"/>
              </w:rPr>
            </w:pPr>
            <w:r>
              <w:rPr>
                <w:rFonts w:hint="default" w:ascii="Times New Roman" w:hAnsi="Times New Roman" w:cs="Times New Roman"/>
                <w:sz w:val="24"/>
              </w:rPr>
              <w:t>快递地址</w:t>
            </w:r>
          </w:p>
        </w:tc>
        <w:tc>
          <w:tcPr>
            <w:tcW w:w="7166" w:type="dxa"/>
            <w:noWrap w:val="0"/>
            <w:vAlign w:val="center"/>
          </w:tcPr>
          <w:p w14:paraId="1489EAB4">
            <w:pPr>
              <w:spacing w:line="600" w:lineRule="exact"/>
              <w:jc w:val="center"/>
              <w:rPr>
                <w:rFonts w:hint="default" w:ascii="Times New Roman" w:hAnsi="Times New Roman" w:eastAsia="宋体" w:cs="Times New Roman"/>
                <w:sz w:val="24"/>
                <w:lang w:val="en-US" w:eastAsia="zh-CN"/>
              </w:rPr>
            </w:pPr>
          </w:p>
        </w:tc>
      </w:tr>
      <w:tr w14:paraId="1BBC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296ACCA9">
            <w:pPr>
              <w:spacing w:line="600" w:lineRule="exact"/>
              <w:jc w:val="center"/>
              <w:rPr>
                <w:rFonts w:hint="default" w:ascii="Times New Roman" w:hAnsi="Times New Roman" w:cs="Times New Roman"/>
                <w:b/>
                <w:bCs/>
                <w:sz w:val="24"/>
              </w:rPr>
            </w:pPr>
            <w:r>
              <w:rPr>
                <w:rFonts w:hint="default" w:ascii="Times New Roman" w:hAnsi="Times New Roman" w:cs="Times New Roman"/>
                <w:sz w:val="24"/>
              </w:rPr>
              <w:t>联系人和联系方式</w:t>
            </w:r>
          </w:p>
        </w:tc>
        <w:tc>
          <w:tcPr>
            <w:tcW w:w="7166" w:type="dxa"/>
            <w:noWrap w:val="0"/>
            <w:vAlign w:val="center"/>
          </w:tcPr>
          <w:p w14:paraId="3857E114">
            <w:pPr>
              <w:spacing w:line="600" w:lineRule="exact"/>
              <w:jc w:val="center"/>
              <w:rPr>
                <w:rFonts w:hint="default" w:ascii="Times New Roman" w:hAnsi="Times New Roman" w:eastAsia="宋体" w:cs="Times New Roman"/>
                <w:sz w:val="24"/>
                <w:lang w:val="en-US" w:eastAsia="zh-CN"/>
              </w:rPr>
            </w:pPr>
          </w:p>
        </w:tc>
      </w:tr>
    </w:tbl>
    <w:p w14:paraId="37841CE8">
      <w:pPr>
        <w:numPr>
          <w:ilvl w:val="0"/>
          <w:numId w:val="12"/>
        </w:numPr>
        <w:bidi w:val="0"/>
      </w:pPr>
      <w:r>
        <w:rPr>
          <w:rFonts w:hint="default"/>
        </w:rPr>
        <w:t xml:space="preserve"> 包装、运输及验收</w:t>
      </w:r>
    </w:p>
    <w:p w14:paraId="78DCB875">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3.1 产品包装：</w:t>
      </w:r>
      <w:r>
        <w:rPr>
          <w:rFonts w:hint="default" w:ascii="Times New Roman" w:hAnsi="Times New Roman" w:cs="Times New Roman"/>
          <w:sz w:val="24"/>
        </w:rPr>
        <w:t>乙方交付所有产品的包装应参照国标或者高于国标要求执行，以确保产品安全无损地运抵目的地，货物到达现场之前因运输等原因造成的货损由乙方承担。</w:t>
      </w:r>
    </w:p>
    <w:p w14:paraId="2ACE0E68">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3.2 附随资料：</w:t>
      </w:r>
      <w:r>
        <w:rPr>
          <w:rFonts w:hint="default" w:ascii="Times New Roman" w:hAnsi="Times New Roman" w:cs="Times New Roman"/>
          <w:sz w:val="24"/>
        </w:rPr>
        <w:t>乙方装箱时须准备和附带甲方要求的技术文件、质量保证书、原厂地证明、第三方检测证书等，且须包装完好及防止湿气和雨水的侵害；如特殊原因不能随货一起发送的，按照甲方的要求提前或者延后以其它方式提供给甲方。因乙方提供资料不齐全或者资料不符合要求，导致给甲方造成的损失，由乙方承担，甲方</w:t>
      </w:r>
      <w:r>
        <w:rPr>
          <w:rFonts w:hint="default" w:ascii="Times New Roman" w:hAnsi="Times New Roman" w:cs="Times New Roman"/>
          <w:sz w:val="24"/>
          <w:lang w:val="en-US" w:eastAsia="zh-CN"/>
        </w:rPr>
        <w:t>有</w:t>
      </w:r>
      <w:r>
        <w:rPr>
          <w:rFonts w:hint="default" w:ascii="Times New Roman" w:hAnsi="Times New Roman" w:cs="Times New Roman"/>
          <w:sz w:val="24"/>
        </w:rPr>
        <w:t>权拒收货物，并保留追究赔偿的权利。</w:t>
      </w:r>
    </w:p>
    <w:p w14:paraId="410D413E">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w:t>
      </w:r>
      <w:r>
        <w:rPr>
          <w:rFonts w:hint="default" w:ascii="Times New Roman" w:hAnsi="Times New Roman" w:cs="Times New Roman"/>
          <w:b/>
          <w:bCs/>
          <w:sz w:val="24"/>
          <w:lang w:val="en-US" w:eastAsia="zh-CN"/>
        </w:rPr>
        <w:t>3</w:t>
      </w:r>
      <w:r>
        <w:rPr>
          <w:rFonts w:hint="default" w:ascii="Times New Roman" w:hAnsi="Times New Roman" w:cs="Times New Roman"/>
          <w:b/>
          <w:bCs/>
          <w:sz w:val="24"/>
        </w:rPr>
        <w:t xml:space="preserve"> 运输  </w:t>
      </w:r>
    </w:p>
    <w:p w14:paraId="1F9D089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3</w:t>
      </w:r>
      <w:r>
        <w:rPr>
          <w:rFonts w:hint="default" w:ascii="Times New Roman" w:hAnsi="Times New Roman" w:cs="Times New Roman"/>
          <w:sz w:val="24"/>
        </w:rPr>
        <w:t>.1 双方确认，按照下列第</w:t>
      </w:r>
      <w:r>
        <w:rPr>
          <w:rFonts w:hint="default" w:ascii="Times New Roman" w:hAnsi="Times New Roman" w:cs="Times New Roman"/>
          <w:sz w:val="24"/>
          <w:u w:val="single"/>
        </w:rPr>
        <w:t xml:space="preserve"> </w:t>
      </w:r>
      <w:r>
        <w:rPr>
          <w:rFonts w:hint="eastAsia" w:ascii="Times New Roman" w:hAnsi="Times New Roman" w:cs="Times New Roman"/>
          <w:sz w:val="24"/>
          <w:u w:val="single"/>
          <w:lang w:val="en-US" w:eastAsia="zh-CN"/>
        </w:rPr>
        <w:t>2</w:t>
      </w:r>
      <w:r>
        <w:rPr>
          <w:rFonts w:ascii="Times New Roman" w:hAnsi="Times New Roman" w:cs="Times New Roman"/>
          <w:sz w:val="24"/>
          <w:u w:val="single"/>
        </w:rPr>
        <w:t xml:space="preserve"> </w:t>
      </w:r>
      <w:r>
        <w:rPr>
          <w:rFonts w:hint="default" w:ascii="Times New Roman" w:hAnsi="Times New Roman" w:cs="Times New Roman"/>
          <w:sz w:val="24"/>
          <w:lang w:val="en-US" w:eastAsia="zh-CN"/>
        </w:rPr>
        <w:t>种</w:t>
      </w:r>
      <w:r>
        <w:rPr>
          <w:rFonts w:hint="default" w:ascii="Times New Roman" w:hAnsi="Times New Roman" w:cs="Times New Roman"/>
          <w:sz w:val="24"/>
        </w:rPr>
        <w:t>方式交货：</w:t>
      </w:r>
    </w:p>
    <w:p w14:paraId="08103729">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（1）乙方送货上门：乙方负责将货物承运至甲方指定地点，并负责货物经甲方签收前的货物运输、保险、保管、储存、安全与风险等，由此产生的费用由乙方负责。</w:t>
      </w:r>
    </w:p>
    <w:p w14:paraId="37C41C6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（2）乙方委托运输：乙方委托第三方将货物承运至甲方指定地点，并负责货物经甲方签收前的货物运输、保险、保管、储存、安全与风险等，由此产生的费用由乙方负责。</w:t>
      </w:r>
    </w:p>
    <w:p w14:paraId="0185AB05">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3</w:t>
      </w:r>
      <w:r>
        <w:rPr>
          <w:rFonts w:hint="default" w:ascii="Times New Roman" w:hAnsi="Times New Roman" w:cs="Times New Roman"/>
          <w:sz w:val="24"/>
        </w:rPr>
        <w:t>.2 交付地点和交货日期：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5428"/>
      </w:tblGrid>
      <w:tr w14:paraId="542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8" w:type="dxa"/>
            <w:noWrap w:val="0"/>
            <w:vAlign w:val="top"/>
          </w:tcPr>
          <w:p w14:paraId="5F2B4BB9">
            <w:pPr>
              <w:spacing w:line="6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1980" w:type="dxa"/>
            <w:noWrap w:val="0"/>
            <w:vAlign w:val="top"/>
          </w:tcPr>
          <w:p w14:paraId="65C2867F">
            <w:pPr>
              <w:spacing w:line="600" w:lineRule="exact"/>
              <w:jc w:val="center"/>
              <w:rPr>
                <w:rFonts w:hint="default" w:ascii="Times New Roman" w:hAnsi="Times New Roman" w:cs="Times New Roman"/>
                <w:sz w:val="24"/>
              </w:rPr>
            </w:pPr>
            <w:r>
              <w:rPr>
                <w:rFonts w:hint="default" w:ascii="Times New Roman" w:hAnsi="Times New Roman" w:cs="Times New Roman"/>
                <w:sz w:val="24"/>
              </w:rPr>
              <w:t>交货日期</w:t>
            </w:r>
          </w:p>
        </w:tc>
        <w:tc>
          <w:tcPr>
            <w:tcW w:w="5428" w:type="dxa"/>
            <w:noWrap w:val="0"/>
            <w:vAlign w:val="top"/>
          </w:tcPr>
          <w:p w14:paraId="6C56EE5B">
            <w:pPr>
              <w:spacing w:line="600" w:lineRule="exact"/>
              <w:jc w:val="center"/>
              <w:rPr>
                <w:rFonts w:hint="default" w:ascii="Times New Roman" w:hAnsi="Times New Roman" w:eastAsia="宋体" w:cs="Times New Roman"/>
                <w:sz w:val="24"/>
                <w:lang w:val="en-US" w:eastAsia="zh-CN"/>
              </w:rPr>
            </w:pPr>
          </w:p>
        </w:tc>
      </w:tr>
      <w:tr w14:paraId="0D34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top"/>
          </w:tcPr>
          <w:p w14:paraId="4CAD79B9">
            <w:pPr>
              <w:spacing w:line="600" w:lineRule="exact"/>
              <w:jc w:val="center"/>
              <w:rPr>
                <w:rFonts w:hint="default" w:ascii="Times New Roman" w:hAnsi="Times New Roman" w:cs="Times New Roman"/>
                <w:sz w:val="24"/>
              </w:rPr>
            </w:pPr>
            <w:r>
              <w:rPr>
                <w:rFonts w:ascii="Times New Roman" w:hAnsi="Times New Roman" w:cs="Times New Roman"/>
                <w:sz w:val="24"/>
              </w:rPr>
              <w:t>2</w:t>
            </w:r>
          </w:p>
        </w:tc>
        <w:tc>
          <w:tcPr>
            <w:tcW w:w="1980" w:type="dxa"/>
            <w:noWrap w:val="0"/>
            <w:vAlign w:val="top"/>
          </w:tcPr>
          <w:p w14:paraId="6CDDC58D">
            <w:pPr>
              <w:spacing w:line="600" w:lineRule="exact"/>
              <w:jc w:val="center"/>
              <w:rPr>
                <w:rFonts w:hint="default" w:ascii="Times New Roman" w:hAnsi="Times New Roman" w:cs="Times New Roman"/>
                <w:sz w:val="24"/>
              </w:rPr>
            </w:pPr>
            <w:r>
              <w:rPr>
                <w:rFonts w:hint="default" w:ascii="Times New Roman" w:hAnsi="Times New Roman" w:cs="Times New Roman"/>
                <w:sz w:val="24"/>
              </w:rPr>
              <w:t>运输方式</w:t>
            </w:r>
          </w:p>
        </w:tc>
        <w:tc>
          <w:tcPr>
            <w:tcW w:w="5428" w:type="dxa"/>
            <w:noWrap w:val="0"/>
            <w:vAlign w:val="top"/>
          </w:tcPr>
          <w:p w14:paraId="139AF687">
            <w:pPr>
              <w:spacing w:line="600" w:lineRule="exact"/>
              <w:jc w:val="center"/>
              <w:rPr>
                <w:rFonts w:hint="default" w:ascii="Times New Roman" w:hAnsi="Times New Roman" w:cs="Times New Roman"/>
                <w:sz w:val="24"/>
              </w:rPr>
            </w:pPr>
            <w:r>
              <w:rPr>
                <w:rFonts w:hint="default" w:ascii="Times New Roman" w:hAnsi="Times New Roman" w:cs="Times New Roman"/>
                <w:sz w:val="24"/>
              </w:rPr>
              <w:t>■汽车运输□铁路运输</w:t>
            </w:r>
          </w:p>
        </w:tc>
      </w:tr>
      <w:tr w14:paraId="7AA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top"/>
          </w:tcPr>
          <w:p w14:paraId="6B28F513">
            <w:pPr>
              <w:spacing w:line="600" w:lineRule="exact"/>
              <w:jc w:val="center"/>
              <w:rPr>
                <w:rFonts w:hint="default" w:ascii="Times New Roman" w:hAnsi="Times New Roman" w:cs="Times New Roman"/>
                <w:sz w:val="24"/>
              </w:rPr>
            </w:pPr>
            <w:r>
              <w:rPr>
                <w:rFonts w:ascii="Times New Roman" w:hAnsi="Times New Roman" w:cs="Times New Roman"/>
                <w:sz w:val="24"/>
              </w:rPr>
              <w:t>3</w:t>
            </w:r>
          </w:p>
        </w:tc>
        <w:tc>
          <w:tcPr>
            <w:tcW w:w="1980" w:type="dxa"/>
            <w:noWrap w:val="0"/>
            <w:vAlign w:val="top"/>
          </w:tcPr>
          <w:p w14:paraId="14B290D9">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收货单位</w:t>
            </w:r>
          </w:p>
        </w:tc>
        <w:tc>
          <w:tcPr>
            <w:tcW w:w="5428" w:type="dxa"/>
            <w:noWrap w:val="0"/>
            <w:vAlign w:val="top"/>
          </w:tcPr>
          <w:p w14:paraId="57653F11">
            <w:pPr>
              <w:spacing w:line="600" w:lineRule="exact"/>
              <w:jc w:val="center"/>
              <w:rPr>
                <w:rFonts w:hint="eastAsia" w:ascii="Times New Roman" w:hAnsi="Times New Roman" w:eastAsia="宋体" w:cs="Times New Roman"/>
                <w:sz w:val="24"/>
                <w:lang w:eastAsia="zh-CN"/>
              </w:rPr>
            </w:pPr>
            <w:r>
              <w:rPr>
                <w:rFonts w:hint="eastAsia" w:cs="Times New Roman"/>
                <w:sz w:val="24"/>
                <w:lang w:eastAsia="zh-CN"/>
              </w:rPr>
              <w:t>浙江国创科技有限公司</w:t>
            </w:r>
          </w:p>
        </w:tc>
      </w:tr>
      <w:tr w14:paraId="1929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68" w:type="dxa"/>
            <w:noWrap w:val="0"/>
            <w:vAlign w:val="top"/>
          </w:tcPr>
          <w:p w14:paraId="72AC2867">
            <w:pPr>
              <w:spacing w:line="600" w:lineRule="exact"/>
              <w:jc w:val="center"/>
              <w:rPr>
                <w:rFonts w:hint="default" w:ascii="Times New Roman" w:hAnsi="Times New Roman" w:cs="Times New Roman"/>
                <w:sz w:val="24"/>
              </w:rPr>
            </w:pPr>
            <w:r>
              <w:rPr>
                <w:rFonts w:ascii="Times New Roman" w:hAnsi="Times New Roman" w:cs="Times New Roman"/>
                <w:sz w:val="24"/>
              </w:rPr>
              <w:t>4</w:t>
            </w:r>
          </w:p>
        </w:tc>
        <w:tc>
          <w:tcPr>
            <w:tcW w:w="1980" w:type="dxa"/>
            <w:noWrap w:val="0"/>
            <w:vAlign w:val="top"/>
          </w:tcPr>
          <w:p w14:paraId="4BEAB288">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收货单位地址</w:t>
            </w:r>
          </w:p>
        </w:tc>
        <w:tc>
          <w:tcPr>
            <w:tcW w:w="5428" w:type="dxa"/>
            <w:noWrap w:val="0"/>
            <w:vAlign w:val="top"/>
          </w:tcPr>
          <w:p w14:paraId="2C16C2A7">
            <w:pPr>
              <w:spacing w:line="600" w:lineRule="exact"/>
              <w:jc w:val="center"/>
              <w:rPr>
                <w:rFonts w:hint="default" w:ascii="Times New Roman" w:hAnsi="Times New Roman" w:eastAsia="宋体" w:cs="Times New Roman"/>
                <w:sz w:val="24"/>
                <w:lang w:val="en-US" w:eastAsia="zh-CN"/>
              </w:rPr>
            </w:pPr>
          </w:p>
        </w:tc>
      </w:tr>
      <w:tr w14:paraId="435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68" w:type="dxa"/>
            <w:noWrap w:val="0"/>
            <w:vAlign w:val="top"/>
          </w:tcPr>
          <w:p w14:paraId="35C9EFA9">
            <w:pPr>
              <w:spacing w:line="600" w:lineRule="exact"/>
              <w:jc w:val="center"/>
              <w:rPr>
                <w:rFonts w:hint="default" w:ascii="Times New Roman" w:hAnsi="Times New Roman" w:cs="Times New Roman"/>
                <w:sz w:val="24"/>
              </w:rPr>
            </w:pPr>
            <w:r>
              <w:rPr>
                <w:rFonts w:ascii="Times New Roman" w:hAnsi="Times New Roman" w:cs="Times New Roman"/>
                <w:sz w:val="24"/>
              </w:rPr>
              <w:t>5</w:t>
            </w:r>
          </w:p>
        </w:tc>
        <w:tc>
          <w:tcPr>
            <w:tcW w:w="1980" w:type="dxa"/>
            <w:noWrap w:val="0"/>
            <w:vAlign w:val="top"/>
          </w:tcPr>
          <w:p w14:paraId="06725E3B">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收货联系人</w:t>
            </w:r>
          </w:p>
        </w:tc>
        <w:tc>
          <w:tcPr>
            <w:tcW w:w="5428" w:type="dxa"/>
            <w:noWrap w:val="0"/>
            <w:vAlign w:val="top"/>
          </w:tcPr>
          <w:p w14:paraId="7435EEC2">
            <w:pPr>
              <w:spacing w:line="600" w:lineRule="exact"/>
              <w:jc w:val="center"/>
              <w:rPr>
                <w:rFonts w:hint="default" w:ascii="Times New Roman" w:hAnsi="Times New Roman" w:eastAsia="宋体" w:cs="Times New Roman"/>
                <w:sz w:val="24"/>
                <w:lang w:val="en-US" w:eastAsia="zh-CN"/>
              </w:rPr>
            </w:pPr>
          </w:p>
        </w:tc>
      </w:tr>
      <w:tr w14:paraId="73B8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8" w:type="dxa"/>
            <w:noWrap w:val="0"/>
            <w:vAlign w:val="top"/>
          </w:tcPr>
          <w:p w14:paraId="19637FCE">
            <w:pPr>
              <w:spacing w:line="600" w:lineRule="exact"/>
              <w:jc w:val="center"/>
              <w:rPr>
                <w:rFonts w:hint="default" w:ascii="Times New Roman" w:hAnsi="Times New Roman" w:cs="Times New Roman"/>
                <w:sz w:val="24"/>
              </w:rPr>
            </w:pPr>
            <w:r>
              <w:rPr>
                <w:rFonts w:ascii="Times New Roman" w:hAnsi="Times New Roman" w:cs="Times New Roman"/>
                <w:sz w:val="24"/>
              </w:rPr>
              <w:t>6</w:t>
            </w:r>
          </w:p>
        </w:tc>
        <w:tc>
          <w:tcPr>
            <w:tcW w:w="1980" w:type="dxa"/>
            <w:noWrap w:val="0"/>
            <w:vAlign w:val="top"/>
          </w:tcPr>
          <w:p w14:paraId="346E222F">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收货联系电话</w:t>
            </w:r>
          </w:p>
        </w:tc>
        <w:tc>
          <w:tcPr>
            <w:tcW w:w="5428" w:type="dxa"/>
            <w:noWrap w:val="0"/>
            <w:vAlign w:val="top"/>
          </w:tcPr>
          <w:p w14:paraId="062164C9">
            <w:pPr>
              <w:spacing w:line="600" w:lineRule="exact"/>
              <w:jc w:val="center"/>
              <w:rPr>
                <w:rFonts w:ascii="Times New Roman" w:hAnsi="Times New Roman" w:cs="Times New Roman"/>
                <w:sz w:val="24"/>
              </w:rPr>
            </w:pPr>
          </w:p>
        </w:tc>
      </w:tr>
    </w:tbl>
    <w:p w14:paraId="7A8E6E71">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如甲方变更交货地址或联系人，应在交货日期3天前以书面的方式通知乙方。如乙方将货物错发交付地点，除合同约定负责运达甲方指定到货地点和收货人外，还须承担由此而产生的费用，如逾期交付的，乙方还需要承担本合同约定的逾期交货的违约责任。</w:t>
      </w:r>
    </w:p>
    <w:p w14:paraId="03D60723">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w:t>
      </w:r>
      <w:r>
        <w:rPr>
          <w:rFonts w:hint="default" w:ascii="Times New Roman" w:hAnsi="Times New Roman" w:cs="Times New Roman"/>
          <w:b/>
          <w:bCs/>
          <w:sz w:val="24"/>
          <w:lang w:val="en-US" w:eastAsia="zh-CN"/>
        </w:rPr>
        <w:t>4</w:t>
      </w:r>
      <w:r>
        <w:rPr>
          <w:rFonts w:hint="default" w:ascii="Times New Roman" w:hAnsi="Times New Roman" w:cs="Times New Roman"/>
          <w:b/>
          <w:bCs/>
          <w:sz w:val="24"/>
        </w:rPr>
        <w:t>发货和验收</w:t>
      </w:r>
    </w:p>
    <w:p w14:paraId="22DF688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.1 发货：乙方需要在发货前三天，提前邮件通知甲方采购人员，邮件地址：</w:t>
      </w:r>
      <w:r>
        <w:rPr>
          <w:rFonts w:hint="eastAsia" w:ascii="Times New Roman" w:hAnsi="Times New Roman" w:cs="Times New Roman"/>
          <w:sz w:val="24"/>
          <w:lang w:val="en-US" w:eastAsia="zh-CN"/>
        </w:rPr>
        <w:t>yu.shi</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"mailto:wu.qi@zte.com.cn" </w:instrText>
      </w:r>
      <w:r>
        <w:rPr>
          <w:rFonts w:hint="default" w:ascii="Times New Roman" w:hAnsi="Times New Roman" w:cs="Times New Roman"/>
          <w:sz w:val="24"/>
        </w:rPr>
        <w:fldChar w:fldCharType="separate"/>
      </w:r>
      <w:r>
        <w:rPr>
          <w:rStyle w:val="20"/>
          <w:rFonts w:hint="default" w:ascii="Times New Roman" w:hAnsi="Times New Roman" w:cs="Times New Roman"/>
          <w:sz w:val="24"/>
        </w:rPr>
        <w:t>@z</w:t>
      </w:r>
      <w:r>
        <w:rPr>
          <w:rStyle w:val="20"/>
          <w:rFonts w:hint="default" w:ascii="Times New Roman" w:hAnsi="Times New Roman" w:cs="Times New Roman"/>
          <w:sz w:val="24"/>
          <w:lang w:val="en-US" w:eastAsia="zh-CN"/>
        </w:rPr>
        <w:t>xrail</w:t>
      </w:r>
      <w:r>
        <w:rPr>
          <w:rStyle w:val="20"/>
          <w:rFonts w:hint="default" w:ascii="Times New Roman" w:hAnsi="Times New Roman" w:cs="Times New Roman"/>
          <w:sz w:val="24"/>
        </w:rPr>
        <w:t>.com.cn</w:t>
      </w:r>
      <w:r>
        <w:rPr>
          <w:rFonts w:hint="default" w:ascii="Times New Roman" w:hAnsi="Times New Roman" w:cs="Times New Roman"/>
          <w:sz w:val="24"/>
        </w:rPr>
        <w:fldChar w:fldCharType="end"/>
      </w:r>
    </w:p>
    <w:p w14:paraId="71E27105">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.2 验货：货物到达指定地方后，甲方收货人应由乙方送货人就包装是否完整、无损和合同数量是否与本合同一致，确认无误后甲方签收《送货单》，一式两份，此单据作为甲乙双方结算的凭据之一。</w:t>
      </w:r>
    </w:p>
    <w:p w14:paraId="3A1B223B">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.3 验收：甲方签收《送货单》，仅视为对货物包装、外观和件数的初步确认，并不对货物质量等事项予以审核确认，甲方仍享有因质量问题而向乙方索赔和求偿的权利，同时有权要求乙方对货物质量缺陷或瑕疵负有相应的担保责任。甲乙双方还须进行开箱验收，如乙方不能参加开箱验收，默认委托甲方开箱验货，乙方认同甲方开箱验货的结果。</w:t>
      </w:r>
    </w:p>
    <w:p w14:paraId="6CB9D9FD">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.4 延期交付责任：非甲方原因或不可抗力之外，每延期一日，甲方有权向乙方收取延迟货物金额的0.1%作为延期交付的违约金，逾期超期30天，甲方有权单方面解除合同，并要求乙方退回甲方已经支付的全部款项并追加本合同总金额20%违约金。</w:t>
      </w:r>
    </w:p>
    <w:p w14:paraId="239B8D8C">
      <w:pPr>
        <w:numPr>
          <w:ilvl w:val="0"/>
          <w:numId w:val="12"/>
        </w:numPr>
        <w:bidi w:val="0"/>
      </w:pPr>
      <w:r>
        <w:rPr>
          <w:rFonts w:hint="default"/>
        </w:rPr>
        <w:t xml:space="preserve"> 质量、质保及维修</w:t>
      </w:r>
    </w:p>
    <w:p w14:paraId="3F5D5B6A">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4.1 质量</w:t>
      </w:r>
    </w:p>
    <w:p w14:paraId="63719E16">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乙方提供的货物符合或高于国家标准、行业标准以及本合同（包括但不限于附件、补充协议、招投标文件和产品或技术说明等文件）约定标准，有关文件以最新版本为准；上述各项要求中对同一事项存在不同规定时，均应以本合同约定为准</w:t>
      </w:r>
    </w:p>
    <w:p w14:paraId="2A40F838">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4.1.1品质承诺：乙方应确保其所供货物及其附件等组成部分的完整性、全新程度、未使用，并完全符合合同文件约定的质量、规格和性能及所要求的工程。</w:t>
      </w:r>
    </w:p>
    <w:p w14:paraId="64B0EFAA">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4.1.2 权属承诺：乙方承诺和保证完全享有本合同货物合法的、完整的所有权、处分权和其他权利、权益和利益；不存在任何抵押、质权或其他权利负担，不存在被采取查封、扣押、监管、财产保全或者其他形式担保等隐蔽瑕疵，否则甲方一旦发现问题随时可以解除合同并要求乙方退回已经支付的款项并要求支付本合同20%的违约金，甲方因此而造成的任何损失，均由乙方承担。</w:t>
      </w:r>
    </w:p>
    <w:p w14:paraId="7FB3EB8C">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4.1.3 软件升级：如乙方所提供的货物包含软件产品，乙方应保证所提供的软件为最新成熟版本，且保证在货物质保期内免费升级到最新版本。升级程序应满足安全并要能经过测试验证。乙方有义务确保甲方软件升级成功，不影响依赖于该软件运行的其他业务应用的正常使用；如果升级不成功，负责将系统恢复原样，不能恢复原样造成的损失，均由乙方承担。</w:t>
      </w:r>
    </w:p>
    <w:p w14:paraId="4286D40E">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4.2 质保及维修</w:t>
      </w:r>
    </w:p>
    <w:p w14:paraId="65DC4A4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4.2.1 质保期：货物质保期为</w:t>
      </w:r>
      <w:r>
        <w:rPr>
          <w:rFonts w:hint="eastAsia" w:ascii="Times New Roman" w:hAnsi="Times New Roman" w:cs="Times New Roman"/>
          <w:sz w:val="24"/>
          <w:highlight w:val="none"/>
          <w:lang w:val="en-US" w:eastAsia="zh-CN"/>
        </w:rPr>
        <w:t>项目设备到货</w:t>
      </w:r>
      <w:r>
        <w:rPr>
          <w:rFonts w:hint="default" w:ascii="Times New Roman" w:hAnsi="Times New Roman" w:cs="Times New Roman"/>
          <w:sz w:val="24"/>
        </w:rPr>
        <w:t>起</w:t>
      </w:r>
      <w:r>
        <w:rPr>
          <w:rFonts w:hint="eastAsia" w:ascii="Times New Roman" w:hAnsi="Times New Roman" w:cs="Times New Roman"/>
          <w:sz w:val="24"/>
          <w:u w:val="single"/>
          <w:lang w:val="en-US" w:eastAsia="zh-CN"/>
        </w:rPr>
        <w:t>36</w:t>
      </w:r>
      <w:r>
        <w:rPr>
          <w:rFonts w:hint="default" w:ascii="Times New Roman" w:hAnsi="Times New Roman" w:cs="Times New Roman"/>
          <w:sz w:val="24"/>
        </w:rPr>
        <w:t>个月；如乙方责任需要更换、修理有缺陷的货物，质保期应按照实际修理或者更换完成后做相应的延长；如乙方责任本合同所提供的货物在甲方整体项目未验收之前出现质量问题，按照乙方完成修理或者更换后重新开始计算质保期。</w:t>
      </w:r>
    </w:p>
    <w:p w14:paraId="1390BFE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4.2.2 质量保证：经验收后的货物，在质保期内乙方仍承担相应的质量责任，乙方负责免费提供货物的维修、更换，由此产生的费用由乙方承担，并承担甲方因此而造成的所有损失、伤害、损害（包括质量事故）等全部责任。如果乙方不能按照合同约定提供质保服务，经甲方催告仍不履行的，甲方可以委托第三方提供质保服务，由此产生的一切费用由乙方承担。</w:t>
      </w:r>
    </w:p>
    <w:p w14:paraId="01593DC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4.2.3 第三方检测：如乙方对甲方提出的货物质量问题存在异议，可在收到甲方通知后</w:t>
      </w:r>
      <w:r>
        <w:rPr>
          <w:rFonts w:hint="default" w:ascii="Times New Roman" w:hAnsi="Times New Roman" w:cs="Times New Roman"/>
          <w:sz w:val="24"/>
          <w:u w:val="single"/>
        </w:rPr>
        <w:t>30</w:t>
      </w:r>
      <w:r>
        <w:rPr>
          <w:rFonts w:hint="default" w:ascii="Times New Roman" w:hAnsi="Times New Roman" w:cs="Times New Roman"/>
          <w:sz w:val="24"/>
        </w:rPr>
        <w:t>天内，由双方共同委托权威的第三方检验机构进行检验。检验结果对双方都有约束力，检验结果货物合格的，检验费用由甲方承担，反之由乙方承担。</w:t>
      </w:r>
    </w:p>
    <w:p w14:paraId="7FB95A08">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4.2.4 甲方补救：如果货物一旦发现质量问题，乙方应在收到甲方书面要求更换或维修通知后</w:t>
      </w:r>
      <w:r>
        <w:rPr>
          <w:rFonts w:hint="default" w:ascii="Times New Roman" w:hAnsi="Times New Roman" w:cs="Times New Roman"/>
          <w:sz w:val="24"/>
          <w:u w:val="single"/>
        </w:rPr>
        <w:t>48</w:t>
      </w:r>
      <w:r>
        <w:rPr>
          <w:rFonts w:hint="default" w:ascii="Times New Roman" w:hAnsi="Times New Roman" w:cs="Times New Roman"/>
          <w:sz w:val="24"/>
        </w:rPr>
        <w:t>小时内及时的、免费的为甲方进行维修、重作、更换及弥补缺陷，否则甲方有权采取必要的补救措施，委托第三方进行修复，因此产生的任何费用由乙方承担，并且乙方应向甲方支付相当于不符合质量要求货物总价的三倍的违约金；如因此导致甲方损失的，乙方应全额赔偿。</w:t>
      </w:r>
    </w:p>
    <w:p w14:paraId="2FA622A4">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4.2.5 质量免责：乙方的质量保证责任不包括：正常磨损；不可抗力而引起的设备损坏；甲方不当的操作方式造成的损失；没有事先征求乙方的书面同意（乙方违反本合同约定未及时修复和更换除外）由甲方或第三方对设备进行的修改造成的损失。</w:t>
      </w:r>
    </w:p>
    <w:p w14:paraId="2F2DDC8E">
      <w:pPr>
        <w:numPr>
          <w:ilvl w:val="0"/>
          <w:numId w:val="12"/>
        </w:numPr>
        <w:bidi w:val="0"/>
      </w:pPr>
      <w:r>
        <w:rPr>
          <w:rFonts w:hint="default"/>
        </w:rPr>
        <w:t xml:space="preserve"> 保密协议</w:t>
      </w:r>
    </w:p>
    <w:p w14:paraId="43FE6145">
      <w:pPr>
        <w:bidi w:val="0"/>
      </w:pPr>
      <w:r>
        <w:rPr>
          <w:rFonts w:hint="default"/>
        </w:rPr>
        <w:t>本合同拥有信息的一方（“提供方”）根据本合同向另一方（“接受方”）提供的信息，包含但不限于技术性信息、商业性信息、文件、程序、计划、技术等相关信息，未经提供方同意，不得直接或者间接的披露给第三方（不包括甲方的关联公司，如该项目的最终单位、甲方母公司等），因此给对方造成的损失全额由披露方进行承担。</w:t>
      </w:r>
    </w:p>
    <w:p w14:paraId="4BB569CD">
      <w:pPr>
        <w:numPr>
          <w:ilvl w:val="0"/>
          <w:numId w:val="12"/>
        </w:numPr>
        <w:bidi w:val="0"/>
      </w:pPr>
      <w:r>
        <w:rPr>
          <w:rFonts w:hint="default"/>
        </w:rPr>
        <w:t xml:space="preserve"> 出口管制条例</w:t>
      </w:r>
    </w:p>
    <w:p w14:paraId="5AF606CD">
      <w:pPr>
        <w:bidi w:val="0"/>
        <w:rPr>
          <w:rFonts w:hint="default"/>
          <w:lang w:eastAsia="zh-CN"/>
        </w:rPr>
      </w:pPr>
      <w:r>
        <w:rPr>
          <w:rFonts w:hint="default"/>
        </w:rPr>
        <w:t>6.1</w:t>
      </w:r>
      <w:r>
        <w:rPr>
          <w:rFonts w:hint="default"/>
          <w:lang w:eastAsia="zh-CN"/>
        </w:rPr>
        <w:t>【</w:t>
      </w:r>
      <w:r>
        <w:rPr>
          <w:rFonts w:hint="default"/>
          <w:lang w:val="en-US" w:eastAsia="zh-CN"/>
        </w:rPr>
        <w:t>乙</w:t>
      </w:r>
      <w:r>
        <w:rPr>
          <w:rFonts w:hint="default"/>
          <w:lang w:eastAsia="zh-CN"/>
        </w:rPr>
        <w:t>方】和</w:t>
      </w:r>
      <w:r>
        <w:rPr>
          <w:rFonts w:hint="eastAsia"/>
          <w:lang w:val="en-US" w:eastAsia="zh-CN"/>
        </w:rPr>
        <w:t>甲方</w:t>
      </w:r>
      <w:r>
        <w:rPr>
          <w:rFonts w:hint="default"/>
          <w:lang w:eastAsia="zh-CN"/>
        </w:rPr>
        <w:t>同意遵守所有适用法律法规，包括但不限于出口管制和制裁法律法规（“贸易管制法”）。本协议不得要求</w:t>
      </w:r>
      <w:r>
        <w:rPr>
          <w:rFonts w:hint="eastAsia"/>
          <w:lang w:val="en-US" w:eastAsia="zh-CN"/>
        </w:rPr>
        <w:t>甲方</w:t>
      </w:r>
      <w:r>
        <w:rPr>
          <w:rFonts w:hint="default"/>
          <w:lang w:eastAsia="zh-CN"/>
        </w:rPr>
        <w:t>直接或间接参与受可适用的法律法规所禁止的交易或活动，</w:t>
      </w:r>
      <w:r>
        <w:rPr>
          <w:rFonts w:hint="eastAsia"/>
          <w:lang w:val="en-US" w:eastAsia="zh-CN"/>
        </w:rPr>
        <w:t>甲方</w:t>
      </w:r>
      <w:r>
        <w:rPr>
          <w:rFonts w:hint="default"/>
          <w:lang w:eastAsia="zh-CN"/>
        </w:rPr>
        <w:t>可拒绝此类交易或活动而不承担违约责任。</w:t>
      </w:r>
    </w:p>
    <w:p w14:paraId="1B0D7955">
      <w:pPr>
        <w:bidi w:val="0"/>
        <w:rPr>
          <w:rFonts w:hint="default"/>
          <w:lang w:eastAsia="zh-CN"/>
        </w:rPr>
      </w:pPr>
      <w:r>
        <w:rPr>
          <w:rFonts w:hint="eastAsia"/>
          <w:lang w:val="en-US" w:eastAsia="zh-CN"/>
        </w:rPr>
        <w:t>6.2</w:t>
      </w:r>
      <w:r>
        <w:rPr>
          <w:rFonts w:hint="default"/>
          <w:lang w:eastAsia="zh-CN"/>
        </w:rPr>
        <w:t>【</w:t>
      </w:r>
      <w:r>
        <w:rPr>
          <w:rFonts w:hint="default"/>
          <w:lang w:val="en-US" w:eastAsia="zh-CN"/>
        </w:rPr>
        <w:t>乙</w:t>
      </w:r>
      <w:r>
        <w:rPr>
          <w:rFonts w:hint="default"/>
          <w:lang w:eastAsia="zh-CN"/>
        </w:rPr>
        <w:t>方】声明其不是“受限制主体”（或声明其“是受限制主体，且遵循了相关法规的限定要求”），且不是位于、或总部位于、或注册于“受制裁国家/地区”。除非被可适用法律法规允许，任何一方不得直接或间接地，将本协议的“物项”（实物、软件、技术）出口、再出口、转移或以其他方式提供给“受限制主体”或任何位于、或其总部位于、或注册于“受制裁国家/地区”的实体或个人，或用于任何受可适用法律法规所限制的任何活动或最终用途。</w:t>
      </w:r>
    </w:p>
    <w:p w14:paraId="438C2563">
      <w:pPr>
        <w:bidi w:val="0"/>
        <w:rPr>
          <w:rFonts w:hint="default"/>
          <w:lang w:eastAsia="zh-CN"/>
        </w:rPr>
      </w:pPr>
      <w:r>
        <w:rPr>
          <w:rFonts w:hint="eastAsia"/>
          <w:lang w:val="en-US" w:eastAsia="zh-CN"/>
        </w:rPr>
        <w:t>6.3</w:t>
      </w:r>
      <w:r>
        <w:rPr>
          <w:rFonts w:hint="default"/>
          <w:lang w:eastAsia="zh-CN"/>
        </w:rPr>
        <w:t>【</w:t>
      </w:r>
      <w:r>
        <w:rPr>
          <w:rFonts w:hint="default"/>
          <w:lang w:val="en-US" w:eastAsia="zh-CN"/>
        </w:rPr>
        <w:t>乙</w:t>
      </w:r>
      <w:r>
        <w:rPr>
          <w:rFonts w:hint="default"/>
          <w:lang w:eastAsia="zh-CN"/>
        </w:rPr>
        <w:t>方】同意配合</w:t>
      </w:r>
      <w:r>
        <w:rPr>
          <w:rFonts w:hint="eastAsia"/>
          <w:lang w:val="en-US" w:eastAsia="zh-CN"/>
        </w:rPr>
        <w:t>甲方</w:t>
      </w:r>
      <w:r>
        <w:rPr>
          <w:rFonts w:hint="default"/>
          <w:lang w:eastAsia="zh-CN"/>
        </w:rPr>
        <w:t>的出口合规尽职调查流程并提供合理要求的相关信息，并就本协议范围内发生的任何违规事项及时告知</w:t>
      </w:r>
      <w:r>
        <w:rPr>
          <w:rFonts w:hint="eastAsia"/>
          <w:lang w:val="en-US" w:eastAsia="zh-CN"/>
        </w:rPr>
        <w:t>甲方</w:t>
      </w:r>
      <w:r>
        <w:rPr>
          <w:rFonts w:hint="default"/>
          <w:lang w:eastAsia="zh-CN"/>
        </w:rPr>
        <w:t>。</w:t>
      </w:r>
    </w:p>
    <w:p w14:paraId="2862428D">
      <w:pPr>
        <w:bidi w:val="0"/>
        <w:rPr>
          <w:rFonts w:hint="default"/>
        </w:rPr>
      </w:pPr>
      <w:r>
        <w:rPr>
          <w:rFonts w:hint="eastAsia"/>
          <w:lang w:val="en-US" w:eastAsia="zh-CN"/>
        </w:rPr>
        <w:t>6.4</w:t>
      </w:r>
      <w:r>
        <w:rPr>
          <w:rFonts w:hint="default"/>
          <w:lang w:eastAsia="zh-CN"/>
        </w:rPr>
        <w:t>【</w:t>
      </w:r>
      <w:r>
        <w:rPr>
          <w:rFonts w:hint="default"/>
          <w:lang w:val="en-US" w:eastAsia="zh-CN"/>
        </w:rPr>
        <w:t>乙</w:t>
      </w:r>
      <w:r>
        <w:rPr>
          <w:rFonts w:hint="default"/>
          <w:lang w:eastAsia="zh-CN"/>
        </w:rPr>
        <w:t>方】知悉并遵守</w:t>
      </w:r>
      <w:r>
        <w:rPr>
          <w:rFonts w:hint="eastAsia"/>
          <w:lang w:val="en-US" w:eastAsia="zh-CN"/>
        </w:rPr>
        <w:t>甲方</w:t>
      </w:r>
      <w:r>
        <w:rPr>
          <w:rFonts w:hint="default"/>
          <w:lang w:eastAsia="zh-CN"/>
        </w:rPr>
        <w:t>的出口管制合规政策，同意提供本协议下物项（实物、软件、技术）的出口管制分类或管制信息（包括但不限于根据《中华人民共和国出口管制法》制订的《两用物项和技术进出口许可证管理目录》</w:t>
      </w:r>
      <w:r>
        <w:rPr>
          <w:rFonts w:hint="default"/>
          <w:lang w:val="en-US" w:eastAsia="zh-CN"/>
        </w:rPr>
        <w:t>和《</w:t>
      </w:r>
      <w:r>
        <w:rPr>
          <w:rFonts w:hint="default"/>
          <w:lang w:eastAsia="zh-CN"/>
        </w:rPr>
        <w:t>中国禁止出口限制出口技术目录》、《瓦森纳协定》中的《军民两用商品和技术清单》、美国《出口管理条例》中的《商业控制清单》或其他可适用出口管制清单下的分类或管制信息）、可适用的许可证副本以及任何相关的出口授权文档。</w:t>
      </w:r>
      <w:r>
        <w:rPr>
          <w:rFonts w:hint="eastAsia"/>
          <w:lang w:val="en-US" w:eastAsia="zh-CN"/>
        </w:rPr>
        <w:t>甲方</w:t>
      </w:r>
      <w:r>
        <w:rPr>
          <w:rFonts w:hint="default"/>
          <w:lang w:eastAsia="zh-CN"/>
        </w:rPr>
        <w:t>不进行任何涉及伊朗，古巴，叙利亚，朝鲜，克里米亚地区的业务</w:t>
      </w:r>
      <w:r>
        <w:t>“顿涅茨克人民共和国”(“DNR”)地区，“卢甘斯克人民共和国”(“LNR”)地区的业务，</w:t>
      </w:r>
      <w:r>
        <w:rPr>
          <w:rFonts w:hint="default"/>
          <w:lang w:eastAsia="zh-CN"/>
        </w:rPr>
        <w:t>如果【</w:t>
      </w:r>
      <w:r>
        <w:rPr>
          <w:rFonts w:hint="default"/>
          <w:lang w:val="en-US" w:eastAsia="zh-CN"/>
        </w:rPr>
        <w:t>乙</w:t>
      </w:r>
      <w:r>
        <w:rPr>
          <w:rFonts w:hint="default"/>
          <w:lang w:eastAsia="zh-CN"/>
        </w:rPr>
        <w:t>方</w:t>
      </w:r>
      <w:r>
        <w:rPr>
          <w:rFonts w:hint="default"/>
          <w:lang w:val="en-US" w:eastAsia="zh-CN"/>
        </w:rPr>
        <w:t>】基</w:t>
      </w:r>
      <w:r>
        <w:rPr>
          <w:rFonts w:hint="default"/>
          <w:lang w:eastAsia="zh-CN"/>
        </w:rPr>
        <w:t>于本协议提供的物项（实物、软件、技术）来源于上述地区，</w:t>
      </w:r>
      <w:r>
        <w:rPr>
          <w:rFonts w:hint="eastAsia"/>
          <w:lang w:val="en-US" w:eastAsia="zh-CN"/>
        </w:rPr>
        <w:t>甲方</w:t>
      </w:r>
      <w:r>
        <w:rPr>
          <w:rFonts w:hint="default"/>
          <w:lang w:eastAsia="zh-CN"/>
        </w:rPr>
        <w:t>有权退回相关物项，且相关费用由【</w:t>
      </w:r>
      <w:r>
        <w:rPr>
          <w:rFonts w:hint="default"/>
          <w:lang w:val="en-US" w:eastAsia="zh-CN"/>
        </w:rPr>
        <w:t>乙</w:t>
      </w:r>
      <w:r>
        <w:rPr>
          <w:rFonts w:hint="default"/>
          <w:lang w:eastAsia="zh-CN"/>
        </w:rPr>
        <w:t>方】承担。</w:t>
      </w:r>
    </w:p>
    <w:p w14:paraId="23313906">
      <w:pPr>
        <w:numPr>
          <w:ilvl w:val="0"/>
          <w:numId w:val="12"/>
        </w:numPr>
        <w:bidi w:val="0"/>
      </w:pPr>
      <w:r>
        <w:rPr>
          <w:rFonts w:hint="default"/>
        </w:rPr>
        <w:t xml:space="preserve"> 知识产权</w:t>
      </w:r>
    </w:p>
    <w:p w14:paraId="7F343E1D">
      <w:pPr>
        <w:bidi w:val="0"/>
      </w:pPr>
      <w:r>
        <w:rPr>
          <w:rFonts w:hint="default"/>
        </w:rPr>
        <w:t>乙方保证对其提供给甲方的货物拥有完全的知识产权或已经权利人许可使用，甲方根据本合同使用乙方提供的货物（含配套软件、技术等）不会侵犯第三方的知识产权或其他权利，且甲方有权持续并不受干扰地使用该货物，由于该货物（含配套软件、技术等）而引起的一切法律责任均由乙方承担；如果甲方因乙方侵犯第三方合法权利而涉入诉讼、索赔或其他司法程序，由此造成的一切损失由乙方承担。</w:t>
      </w:r>
    </w:p>
    <w:p w14:paraId="38B72839">
      <w:pPr>
        <w:numPr>
          <w:ilvl w:val="0"/>
          <w:numId w:val="12"/>
        </w:numPr>
        <w:bidi w:val="0"/>
      </w:pPr>
      <w:r>
        <w:rPr>
          <w:rFonts w:hint="default"/>
        </w:rPr>
        <w:t xml:space="preserve"> 不可抗力</w:t>
      </w:r>
    </w:p>
    <w:p w14:paraId="6CD67875">
      <w:pPr>
        <w:bidi w:val="0"/>
      </w:pPr>
      <w:r>
        <w:rPr>
          <w:rFonts w:hint="default"/>
        </w:rPr>
        <w:t xml:space="preserve">  不可抗力，是指不能预见、不能避免并不能克服的客观情况，包括但不限于战争、水灾、火灾、台风、地震、禁用、政府行为及双方认可的其他情况。由于不可抗力事件，致使乙方在履行其在合同项下的义务过程中遇到障碍或者延期，不能按照约定的条款全部或部分履行其义务的，不应视为</w:t>
      </w:r>
      <w:r>
        <w:rPr>
          <w:rFonts w:hint="eastAsia"/>
          <w:lang w:val="en-US" w:eastAsia="zh-CN"/>
        </w:rPr>
        <w:t>违反</w:t>
      </w:r>
      <w:r>
        <w:rPr>
          <w:rFonts w:hint="default"/>
        </w:rPr>
        <w:t>本合同。不可抗力结束后，由双方协商约定合同剩余执行部分。</w:t>
      </w:r>
    </w:p>
    <w:p w14:paraId="22CF4511">
      <w:pPr>
        <w:numPr>
          <w:ilvl w:val="0"/>
          <w:numId w:val="12"/>
        </w:numPr>
        <w:bidi w:val="0"/>
      </w:pPr>
      <w:r>
        <w:rPr>
          <w:rFonts w:hint="default"/>
        </w:rPr>
        <w:t xml:space="preserve"> 合同解除和终止</w:t>
      </w:r>
    </w:p>
    <w:p w14:paraId="7371E1A1">
      <w:pPr>
        <w:bidi w:val="0"/>
        <w:rPr>
          <w:rFonts w:hint="default" w:ascii="Times New Roman" w:hAnsi="Times New Roman" w:cs="Times New Roman"/>
          <w:b w:val="0"/>
          <w:kern w:val="2"/>
          <w:sz w:val="24"/>
          <w:szCs w:val="24"/>
        </w:rPr>
      </w:pPr>
      <w:r>
        <w:rPr>
          <w:rFonts w:hint="default" w:ascii="Times New Roman" w:hAnsi="Times New Roman" w:cs="Times New Roman"/>
          <w:bCs/>
          <w:kern w:val="2"/>
          <w:sz w:val="24"/>
          <w:szCs w:val="24"/>
        </w:rPr>
        <w:t xml:space="preserve">9.1 </w:t>
      </w:r>
      <w:r>
        <w:rPr>
          <w:rFonts w:hint="default" w:ascii="Times New Roman" w:hAnsi="Times New Roman" w:cs="Times New Roman"/>
          <w:b/>
          <w:bCs/>
          <w:kern w:val="2"/>
          <w:sz w:val="24"/>
          <w:szCs w:val="24"/>
        </w:rPr>
        <w:t>单方面解除合同：</w:t>
      </w:r>
      <w:r>
        <w:rPr>
          <w:rFonts w:hint="default" w:ascii="Times New Roman" w:hAnsi="Times New Roman" w:cs="Times New Roman"/>
          <w:b w:val="0"/>
          <w:kern w:val="2"/>
          <w:sz w:val="24"/>
          <w:szCs w:val="24"/>
        </w:rPr>
        <w:t>一方有下列情形发生时，另一方有权单方面解除或终止本合同并且要求责任方赔偿守约方因此遭受的全部损失：</w:t>
      </w:r>
    </w:p>
    <w:p w14:paraId="229A3D2D">
      <w:pPr>
        <w:bidi w:val="0"/>
        <w:rPr>
          <w:rFonts w:hint="default"/>
        </w:rPr>
      </w:pPr>
      <w:r>
        <w:rPr>
          <w:rFonts w:hint="default"/>
        </w:rPr>
        <w:t>9.1.1一方无正当理由不履行本合同或补充合同主要债务或其他违约行为，经另一方书面催告后60天内仍不履行或更正；</w:t>
      </w:r>
    </w:p>
    <w:p w14:paraId="4125370D">
      <w:pPr>
        <w:bidi w:val="0"/>
        <w:rPr>
          <w:rFonts w:hint="default"/>
        </w:rPr>
      </w:pPr>
      <w:r>
        <w:rPr>
          <w:rFonts w:hint="default"/>
        </w:rPr>
        <w:t>9.1.2 一方被查封、扣押、冻结、拍卖其财产或者受到其他强制措施，或者申请或被申请解散、破产、公司清算或与全债权人达成和解协议，从而表明无法履行主要债务的；</w:t>
      </w:r>
    </w:p>
    <w:p w14:paraId="5B223156">
      <w:pPr>
        <w:bidi w:val="0"/>
        <w:rPr>
          <w:rFonts w:hint="default" w:ascii="Times New Roman" w:hAnsi="Times New Roman" w:cs="Times New Roman"/>
          <w:b w:val="0"/>
          <w:kern w:val="2"/>
          <w:sz w:val="24"/>
          <w:szCs w:val="24"/>
        </w:rPr>
      </w:pPr>
      <w:r>
        <w:rPr>
          <w:rFonts w:hint="default" w:ascii="Times New Roman" w:hAnsi="Times New Roman" w:cs="Times New Roman"/>
          <w:bCs/>
          <w:kern w:val="2"/>
          <w:sz w:val="24"/>
          <w:szCs w:val="24"/>
        </w:rPr>
        <w:t xml:space="preserve">9.2 </w:t>
      </w:r>
      <w:r>
        <w:rPr>
          <w:rFonts w:hint="default" w:ascii="Times New Roman" w:hAnsi="Times New Roman" w:cs="Times New Roman"/>
          <w:b/>
          <w:bCs/>
          <w:kern w:val="2"/>
          <w:sz w:val="24"/>
          <w:szCs w:val="24"/>
        </w:rPr>
        <w:t>乙方实质违约：</w:t>
      </w:r>
      <w:r>
        <w:rPr>
          <w:rFonts w:hint="default" w:ascii="Times New Roman" w:hAnsi="Times New Roman" w:cs="Times New Roman"/>
          <w:b w:val="0"/>
          <w:kern w:val="2"/>
          <w:sz w:val="24"/>
          <w:szCs w:val="24"/>
        </w:rPr>
        <w:t>乙方签订合同后，明示或行为表示拒绝履行合同的，甲方有权单方面解除本合同，乙方应在甲方发出通知之日起7天内将已收到款项（未履行部分）全部一次性退还甲方，并向甲方支付本合同总金额20%的违约金，并赔偿甲方因此遭受的全部损失。</w:t>
      </w:r>
    </w:p>
    <w:p w14:paraId="28547CF4">
      <w:pPr>
        <w:bidi w:val="0"/>
        <w:rPr>
          <w:rFonts w:ascii="Times New Roman" w:hAnsi="Times New Roman" w:cs="Times New Roman"/>
          <w:bCs/>
          <w:kern w:val="2"/>
          <w:sz w:val="24"/>
          <w:szCs w:val="24"/>
        </w:rPr>
      </w:pPr>
      <w:r>
        <w:rPr>
          <w:rFonts w:hint="default" w:ascii="Times New Roman" w:hAnsi="Times New Roman" w:cs="Times New Roman"/>
          <w:bCs/>
          <w:kern w:val="2"/>
          <w:sz w:val="24"/>
          <w:szCs w:val="24"/>
        </w:rPr>
        <w:t xml:space="preserve">9.3 </w:t>
      </w:r>
      <w:r>
        <w:rPr>
          <w:rFonts w:hint="default" w:ascii="Times New Roman" w:hAnsi="Times New Roman" w:cs="Times New Roman"/>
          <w:b/>
          <w:bCs/>
          <w:kern w:val="2"/>
          <w:sz w:val="24"/>
          <w:szCs w:val="24"/>
        </w:rPr>
        <w:t>协商解除：</w:t>
      </w:r>
      <w:r>
        <w:rPr>
          <w:rFonts w:hint="default" w:ascii="Times New Roman" w:hAnsi="Times New Roman" w:cs="Times New Roman"/>
          <w:b w:val="0"/>
          <w:kern w:val="2"/>
          <w:sz w:val="24"/>
          <w:szCs w:val="24"/>
        </w:rPr>
        <w:t>任何一方有意解除本合同须提前30天向对方书面通知，经对方书面同意后，双方签订合同解除协议。</w:t>
      </w:r>
    </w:p>
    <w:p w14:paraId="6CCBBB5F">
      <w:pPr>
        <w:numPr>
          <w:ilvl w:val="0"/>
          <w:numId w:val="12"/>
        </w:numPr>
        <w:bidi w:val="0"/>
      </w:pPr>
      <w:r>
        <w:rPr>
          <w:rFonts w:hint="default"/>
        </w:rPr>
        <w:t xml:space="preserve"> 争议和诉讼</w:t>
      </w:r>
    </w:p>
    <w:p w14:paraId="10BF4668">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10.1 </w:t>
      </w:r>
      <w:r>
        <w:rPr>
          <w:rFonts w:hint="default" w:ascii="Times New Roman" w:hAnsi="Times New Roman" w:cs="Times New Roman"/>
          <w:b w:val="0"/>
          <w:kern w:val="2"/>
          <w:sz w:val="24"/>
          <w:szCs w:val="24"/>
        </w:rPr>
        <w:t>本合同（含补充协议）的签署、效力、解释、履行及争议的解决，均适于中华人民共和国（不包含港、</w:t>
      </w:r>
      <w:r>
        <w:rPr>
          <w:rFonts w:hint="eastAsia" w:ascii="Times New Roman" w:hAnsi="Times New Roman" w:cs="Times New Roman"/>
          <w:b w:val="0"/>
          <w:kern w:val="2"/>
          <w:sz w:val="24"/>
          <w:szCs w:val="24"/>
          <w:lang w:val="en-US" w:eastAsia="zh-CN"/>
        </w:rPr>
        <w:t>澳</w:t>
      </w:r>
      <w:r>
        <w:rPr>
          <w:rFonts w:hint="default" w:ascii="Times New Roman" w:hAnsi="Times New Roman" w:cs="Times New Roman"/>
          <w:b w:val="0"/>
          <w:kern w:val="2"/>
          <w:sz w:val="24"/>
          <w:szCs w:val="24"/>
        </w:rPr>
        <w:t>、台）法律。</w:t>
      </w:r>
    </w:p>
    <w:p w14:paraId="515CAEB6">
      <w:pPr>
        <w:bidi w:val="0"/>
        <w:rPr>
          <w:rFonts w:ascii="Times New Roman" w:hAnsi="Times New Roman" w:cs="Times New Roman"/>
          <w:bCs/>
          <w:kern w:val="2"/>
          <w:sz w:val="24"/>
          <w:szCs w:val="24"/>
        </w:rPr>
      </w:pPr>
      <w:r>
        <w:rPr>
          <w:rFonts w:hint="default" w:ascii="Times New Roman" w:hAnsi="Times New Roman" w:cs="Times New Roman"/>
          <w:bCs/>
          <w:kern w:val="2"/>
          <w:sz w:val="24"/>
          <w:szCs w:val="24"/>
        </w:rPr>
        <w:t xml:space="preserve">10.2 </w:t>
      </w:r>
      <w:r>
        <w:rPr>
          <w:rFonts w:hint="default" w:ascii="Times New Roman" w:hAnsi="Times New Roman" w:cs="Times New Roman"/>
          <w:b/>
          <w:bCs/>
          <w:kern w:val="2"/>
          <w:sz w:val="24"/>
          <w:szCs w:val="24"/>
        </w:rPr>
        <w:t>诉讼</w:t>
      </w:r>
      <w:r>
        <w:rPr>
          <w:rFonts w:hint="eastAsia" w:ascii="Times New Roman" w:hAnsi="Times New Roman" w:cs="Times New Roman"/>
          <w:b/>
          <w:bCs/>
          <w:kern w:val="2"/>
          <w:sz w:val="24"/>
          <w:szCs w:val="24"/>
          <w:lang w:eastAsia="zh-CN"/>
        </w:rPr>
        <w:t>：</w:t>
      </w:r>
      <w:r>
        <w:rPr>
          <w:rFonts w:hint="default" w:ascii="Times New Roman" w:hAnsi="Times New Roman" w:cs="Times New Roman"/>
          <w:b w:val="0"/>
          <w:kern w:val="2"/>
          <w:sz w:val="24"/>
          <w:szCs w:val="24"/>
        </w:rPr>
        <w:t>因执行本合同所发生的与本合同有关的一切争议，双方在资源平等的基础上通过友好协商解决。如双方协议不能达成一致，则应向甲方营业地址所在地有管辖权的人民法院提起诉讼。因此产生的相关费用均由败诉方承担。</w:t>
      </w:r>
    </w:p>
    <w:p w14:paraId="09A3870E">
      <w:pPr>
        <w:numPr>
          <w:ilvl w:val="0"/>
          <w:numId w:val="12"/>
        </w:numPr>
        <w:bidi w:val="0"/>
      </w:pPr>
      <w:r>
        <w:rPr>
          <w:rFonts w:hint="default"/>
        </w:rPr>
        <w:t xml:space="preserve"> 其他</w:t>
      </w:r>
    </w:p>
    <w:p w14:paraId="1A035022">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11.1 </w:t>
      </w:r>
      <w:r>
        <w:rPr>
          <w:rFonts w:hint="default" w:ascii="Times New Roman" w:hAnsi="Times New Roman" w:cs="Times New Roman"/>
          <w:b/>
          <w:bCs w:val="0"/>
          <w:sz w:val="24"/>
          <w:szCs w:val="24"/>
        </w:rPr>
        <w:t>未尽事宜：</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盖章生效后，合同双方均不得擅自对本合同的内容(包括附件、补充协议)作任何单方面的修改。本合同未尽事宜或履行过程中出现需要变更的情形，经双方充分协商后另立补充合同，该补充合同经双方盖章后与本合同具有同等法律效力，若补充合同与本合同条款冲突，以补充合同的约定为准。</w:t>
      </w:r>
    </w:p>
    <w:p w14:paraId="3007A029">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11.2 </w:t>
      </w:r>
      <w:r>
        <w:rPr>
          <w:rFonts w:hint="default" w:ascii="Times New Roman" w:hAnsi="Times New Roman" w:cs="Times New Roman"/>
          <w:b/>
          <w:bCs w:val="0"/>
          <w:sz w:val="24"/>
          <w:szCs w:val="24"/>
        </w:rPr>
        <w:t>合同完整性：</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一式四份，甲乙方双方各执二份，每份具有同等法律效力。</w:t>
      </w:r>
    </w:p>
    <w:p w14:paraId="18D66D6C">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11.3 </w:t>
      </w:r>
      <w:r>
        <w:rPr>
          <w:rFonts w:hint="default" w:ascii="Times New Roman" w:hAnsi="Times New Roman" w:cs="Times New Roman"/>
          <w:b/>
          <w:bCs w:val="0"/>
          <w:sz w:val="24"/>
          <w:szCs w:val="24"/>
        </w:rPr>
        <w:t>有效期：</w:t>
      </w:r>
      <w:r>
        <w:rPr>
          <w:rFonts w:hint="default" w:ascii="Times New Roman" w:hAnsi="Times New Roman" w:cs="Times New Roman"/>
          <w:b w:val="0"/>
          <w:bCs/>
          <w:kern w:val="2"/>
          <w:sz w:val="24"/>
          <w:szCs w:val="24"/>
        </w:rPr>
        <w:t>本合同自</w:t>
      </w:r>
      <w:r>
        <w:rPr>
          <w:rFonts w:hint="default" w:ascii="Times New Roman" w:hAnsi="Times New Roman" w:cs="Times New Roman"/>
          <w:b w:val="0"/>
          <w:kern w:val="2"/>
          <w:sz w:val="24"/>
          <w:szCs w:val="24"/>
        </w:rPr>
        <w:t>双方合法盖章之日起生效，有效期至双方履行完合同约定的全部权利和义务后自动结束。</w:t>
      </w:r>
    </w:p>
    <w:p w14:paraId="650EE4BB">
      <w:pPr>
        <w:bidi w:val="0"/>
        <w:rPr>
          <w:rFonts w:ascii="Times New Roman" w:hAnsi="Times New Roman" w:cs="Times New Roman"/>
          <w:b w:val="0"/>
          <w:kern w:val="2"/>
          <w:sz w:val="24"/>
          <w:szCs w:val="24"/>
        </w:rPr>
      </w:pPr>
      <w:r>
        <w:rPr>
          <w:rFonts w:hint="default" w:ascii="Times New Roman" w:hAnsi="Times New Roman" w:cs="Times New Roman"/>
          <w:sz w:val="24"/>
          <w:szCs w:val="24"/>
        </w:rPr>
        <w:t xml:space="preserve">11.4 </w:t>
      </w:r>
      <w:r>
        <w:rPr>
          <w:rFonts w:hint="default" w:ascii="Times New Roman" w:hAnsi="Times New Roman" w:cs="Times New Roman"/>
          <w:b/>
          <w:bCs w:val="0"/>
          <w:sz w:val="24"/>
          <w:szCs w:val="24"/>
        </w:rPr>
        <w:t>双方声明：</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及其附件是甲乙双方经过平等协商拟定，双方所有条款已进行了充分的沟通和说明，并完全知晓与理解所有条款的内容。</w:t>
      </w:r>
    </w:p>
    <w:p w14:paraId="4E75C1A3">
      <w:pPr>
        <w:bidi w:val="0"/>
        <w:rPr>
          <w:rFonts w:hint="default"/>
        </w:rPr>
      </w:pPr>
      <w:r>
        <w:rPr>
          <w:rFonts w:hint="default"/>
        </w:rPr>
        <w:t>（以下无正文）</w:t>
      </w:r>
    </w:p>
    <w:p w14:paraId="0B63033A">
      <w:pPr>
        <w:bidi w:val="0"/>
        <w:rPr>
          <w:rFonts w:hint="eastAsia" w:eastAsia="宋体"/>
          <w:lang w:eastAsia="zh-CN"/>
        </w:rPr>
      </w:pPr>
      <w:r>
        <w:rPr>
          <w:rFonts w:hint="default"/>
        </w:rPr>
        <w:t>甲方：</w:t>
      </w:r>
      <w:r>
        <w:rPr>
          <w:rFonts w:hint="eastAsia"/>
          <w:lang w:eastAsia="zh-CN"/>
        </w:rPr>
        <w:t>浙江国创科技有限公司</w:t>
      </w:r>
    </w:p>
    <w:p w14:paraId="3D8D5293">
      <w:pPr>
        <w:bidi w:val="0"/>
        <w:rPr>
          <w:rFonts w:hint="default"/>
        </w:rPr>
      </w:pPr>
      <w:r>
        <w:rPr>
          <w:rFonts w:hint="default"/>
        </w:rPr>
        <w:t>授权代表：</w:t>
      </w:r>
    </w:p>
    <w:p w14:paraId="57BD5CB5">
      <w:pPr>
        <w:bidi w:val="0"/>
      </w:pPr>
      <w:r>
        <w:rPr>
          <w:rFonts w:hint="default"/>
        </w:rPr>
        <w:t>签订日期：</w:t>
      </w:r>
    </w:p>
    <w:p w14:paraId="38545496">
      <w:pPr>
        <w:bidi w:val="0"/>
      </w:pPr>
      <w:r>
        <w:rPr>
          <w:rFonts w:hint="default"/>
        </w:rPr>
        <w:t>乙方：</w:t>
      </w:r>
    </w:p>
    <w:p w14:paraId="283F71BE">
      <w:pPr>
        <w:bidi w:val="0"/>
        <w:rPr>
          <w:rFonts w:hint="default"/>
        </w:rPr>
      </w:pPr>
      <w:r>
        <w:rPr>
          <w:rFonts w:hint="default"/>
        </w:rPr>
        <w:t>授权代表：</w:t>
      </w:r>
    </w:p>
    <w:p w14:paraId="2384419F">
      <w:pPr>
        <w:bidi w:val="0"/>
        <w:rPr>
          <w:rFonts w:hint="default"/>
        </w:rPr>
        <w:sectPr>
          <w:pgSz w:w="11906" w:h="16838"/>
          <w:pgMar w:top="1276" w:right="1418" w:bottom="1247" w:left="1418" w:header="851" w:footer="992" w:gutter="0"/>
          <w:cols w:space="720" w:num="1"/>
        </w:sectPr>
      </w:pPr>
      <w:r>
        <w:rPr>
          <w:rFonts w:hint="default"/>
        </w:rPr>
        <w:t>签订日期：</w:t>
      </w:r>
    </w:p>
    <w:p w14:paraId="22121951">
      <w:pPr>
        <w:pStyle w:val="2"/>
        <w:rPr>
          <w:color w:val="auto"/>
        </w:rPr>
      </w:pPr>
      <w:bookmarkStart w:id="406" w:name="_Toc14382"/>
      <w:r>
        <w:rPr>
          <w:rFonts w:hint="eastAsia"/>
          <w:color w:val="auto"/>
        </w:rPr>
        <w:t>第</w:t>
      </w:r>
      <w:r>
        <w:rPr>
          <w:rFonts w:hint="eastAsia"/>
          <w:color w:val="auto"/>
          <w:lang w:val="en-US" w:eastAsia="zh-CN"/>
        </w:rPr>
        <w:t>五</w:t>
      </w:r>
      <w:r>
        <w:rPr>
          <w:rFonts w:hint="eastAsia"/>
          <w:color w:val="auto"/>
        </w:rPr>
        <w:t>部分 应提交的有关格式范例</w:t>
      </w:r>
      <w:bookmarkEnd w:id="406"/>
    </w:p>
    <w:p w14:paraId="6BF60BE3">
      <w:pPr>
        <w:bidi w:val="0"/>
        <w:rPr>
          <w:rFonts w:hint="eastAsia" w:ascii="仿宋" w:hAnsi="仿宋" w:eastAsia="仿宋" w:cs="仿宋"/>
          <w:sz w:val="22"/>
          <w:szCs w:val="28"/>
        </w:rPr>
      </w:pPr>
      <w:r>
        <w:rPr>
          <w:rFonts w:hint="eastAsia" w:ascii="仿宋" w:hAnsi="仿宋" w:eastAsia="仿宋" w:cs="仿宋"/>
          <w:sz w:val="22"/>
          <w:szCs w:val="28"/>
        </w:rPr>
        <w:t>投标人按照以下格式编制投标文件，并将资格文件、报价文件、商务技术文件分别装订成册。</w:t>
      </w:r>
    </w:p>
    <w:p w14:paraId="6C711CAA">
      <w:pPr>
        <w:pStyle w:val="14"/>
        <w:rPr>
          <w:rFonts w:hint="eastAsia"/>
        </w:rPr>
      </w:pPr>
    </w:p>
    <w:p w14:paraId="3852603D">
      <w:pPr>
        <w:pStyle w:val="3"/>
        <w:numPr>
          <w:ilvl w:val="0"/>
          <w:numId w:val="0"/>
        </w:numPr>
        <w:tabs>
          <w:tab w:val="clear" w:pos="432"/>
        </w:tabs>
        <w:bidi w:val="0"/>
        <w:ind w:left="432" w:leftChars="0" w:hanging="432" w:firstLineChars="0"/>
        <w:jc w:val="center"/>
        <w:rPr>
          <w:sz w:val="36"/>
          <w:szCs w:val="36"/>
        </w:rPr>
      </w:pPr>
      <w:r>
        <w:rPr>
          <w:rFonts w:hint="eastAsia"/>
          <w:sz w:val="36"/>
          <w:szCs w:val="36"/>
          <w:lang w:val="zh-CN"/>
        </w:rPr>
        <w:t>▲</w:t>
      </w:r>
      <w:r>
        <w:rPr>
          <w:rFonts w:hint="eastAsia"/>
          <w:sz w:val="36"/>
          <w:szCs w:val="36"/>
        </w:rPr>
        <w:t>资格文件部分</w:t>
      </w:r>
    </w:p>
    <w:p w14:paraId="75C2574F">
      <w:pPr>
        <w:pStyle w:val="3"/>
        <w:numPr>
          <w:ilvl w:val="0"/>
          <w:numId w:val="0"/>
        </w:numPr>
        <w:tabs>
          <w:tab w:val="clear" w:pos="432"/>
        </w:tabs>
        <w:bidi w:val="0"/>
        <w:ind w:left="432" w:leftChars="0" w:hanging="432" w:firstLineChars="0"/>
        <w:jc w:val="center"/>
        <w:rPr>
          <w:rFonts w:hint="eastAsia" w:cs="Times New Roman"/>
          <w:sz w:val="36"/>
          <w:szCs w:val="36"/>
          <w:lang w:val="zh-CN"/>
        </w:rPr>
      </w:pPr>
      <w:r>
        <w:rPr>
          <w:rFonts w:hint="eastAsia" w:cs="Times New Roman"/>
          <w:sz w:val="36"/>
          <w:szCs w:val="36"/>
          <w:lang w:val="zh-CN"/>
        </w:rPr>
        <w:t>目录</w:t>
      </w:r>
    </w:p>
    <w:p w14:paraId="27571692">
      <w:pPr>
        <w:rPr>
          <w:rFonts w:ascii="仿宋_GB2312" w:hAnsi="仿宋" w:eastAsia="仿宋_GB2312" w:cs="仿宋_GB2312"/>
          <w:b/>
          <w:kern w:val="0"/>
          <w:sz w:val="36"/>
          <w:szCs w:val="36"/>
        </w:rPr>
      </w:pPr>
    </w:p>
    <w:p w14:paraId="639E07E3">
      <w:pPr>
        <w:snapToGrid w:val="0"/>
        <w:spacing w:line="360" w:lineRule="auto"/>
        <w:outlineLvl w:val="0"/>
        <w:rPr>
          <w:rFonts w:ascii="仿宋_GB2312" w:hAnsi="仿宋" w:eastAsia="仿宋_GB2312" w:cs="仿宋_GB2312"/>
          <w:sz w:val="24"/>
        </w:rPr>
      </w:pPr>
      <w:bookmarkStart w:id="407" w:name="_Toc17219"/>
      <w:r>
        <w:rPr>
          <w:rFonts w:hint="eastAsia" w:ascii="仿宋_GB2312" w:hAnsi="仿宋" w:eastAsia="仿宋_GB2312" w:cs="仿宋_GB2312"/>
          <w:sz w:val="24"/>
        </w:rPr>
        <w:t>（1）符合参加采购活动应当具备的一般条件的承诺函……………（页码）</w:t>
      </w:r>
      <w:bookmarkEnd w:id="407"/>
    </w:p>
    <w:p w14:paraId="4C0C1921">
      <w:pPr>
        <w:snapToGrid w:val="0"/>
        <w:spacing w:line="360" w:lineRule="auto"/>
        <w:outlineLvl w:val="0"/>
        <w:rPr>
          <w:rFonts w:hint="eastAsia" w:ascii="仿宋_GB2312" w:hAnsi="仿宋" w:eastAsia="仿宋_GB2312" w:cs="仿宋_GB2312"/>
          <w:sz w:val="24"/>
        </w:rPr>
      </w:pPr>
      <w:bookmarkStart w:id="408" w:name="_Toc28836"/>
      <w:r>
        <w:rPr>
          <w:rFonts w:hint="eastAsia" w:ascii="仿宋_GB2312" w:hAnsi="仿宋" w:eastAsia="仿宋_GB2312" w:cs="仿宋_GB2312"/>
          <w:sz w:val="24"/>
        </w:rPr>
        <w:t>（2）本项目的特定资格要求………………………………………………（页码）</w:t>
      </w:r>
      <w:bookmarkEnd w:id="408"/>
    </w:p>
    <w:p w14:paraId="55016AB8">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最近一年度财务报表（复印件，新成立的公司提供相关说明</w:t>
      </w:r>
      <w:r>
        <w:rPr>
          <w:rFonts w:hint="eastAsia" w:ascii="仿宋_GB2312" w:hAnsi="仿宋" w:eastAsia="仿宋_GB2312" w:cs="仿宋_GB2312"/>
          <w:sz w:val="24"/>
        </w:rPr>
        <w:t>……（页码）</w:t>
      </w:r>
    </w:p>
    <w:p w14:paraId="1416913D">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具有履行合同所必需的场地、设备和专业技术能力的承诺函</w:t>
      </w:r>
      <w:r>
        <w:rPr>
          <w:rFonts w:hint="eastAsia" w:ascii="仿宋_GB2312" w:hAnsi="仿宋" w:eastAsia="仿宋_GB2312" w:cs="仿宋_GB2312"/>
          <w:sz w:val="24"/>
        </w:rPr>
        <w:t>……（页码）</w:t>
      </w:r>
    </w:p>
    <w:p w14:paraId="296B4FAE">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依法缴纳税收和社会保障资金的承诺函</w:t>
      </w:r>
      <w:r>
        <w:rPr>
          <w:rFonts w:hint="eastAsia" w:ascii="仿宋_GB2312" w:hAnsi="仿宋" w:eastAsia="仿宋_GB2312" w:cs="仿宋_GB2312"/>
          <w:sz w:val="24"/>
        </w:rPr>
        <w:t>……（页码）</w:t>
      </w:r>
    </w:p>
    <w:p w14:paraId="5D166E64">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营业执照（复印件）</w:t>
      </w:r>
      <w:r>
        <w:rPr>
          <w:rFonts w:hint="eastAsia" w:ascii="仿宋_GB2312" w:hAnsi="仿宋" w:eastAsia="仿宋_GB2312" w:cs="仿宋_GB2312"/>
          <w:sz w:val="24"/>
        </w:rPr>
        <w:t>……（页码）</w:t>
      </w:r>
    </w:p>
    <w:p w14:paraId="58C596BA">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7</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参加采购活动前3年内在经营活动中没有重大违法记录的声明函</w:t>
      </w:r>
      <w:r>
        <w:rPr>
          <w:rFonts w:hint="eastAsia" w:ascii="仿宋_GB2312" w:hAnsi="仿宋" w:eastAsia="仿宋_GB2312" w:cs="仿宋_GB2312"/>
          <w:sz w:val="24"/>
        </w:rPr>
        <w:t>……（页码）</w:t>
      </w:r>
    </w:p>
    <w:p w14:paraId="1CF5C815">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8</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与参加本次项目同一合同项下采购活动的其他供应商不存在单位负责人为同一人或者直接控股、管理关系的承诺函</w:t>
      </w:r>
      <w:r>
        <w:rPr>
          <w:rFonts w:hint="eastAsia" w:ascii="仿宋_GB2312" w:hAnsi="仿宋" w:eastAsia="仿宋_GB2312" w:cs="仿宋_GB2312"/>
          <w:sz w:val="24"/>
        </w:rPr>
        <w:t>……（页码）</w:t>
      </w:r>
    </w:p>
    <w:p w14:paraId="7FAAC714">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9</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投标供应商没有失信记录承诺函</w:t>
      </w:r>
      <w:r>
        <w:rPr>
          <w:rFonts w:hint="eastAsia" w:ascii="仿宋_GB2312" w:hAnsi="仿宋" w:eastAsia="仿宋_GB2312" w:cs="仿宋_GB2312"/>
          <w:sz w:val="24"/>
        </w:rPr>
        <w:t>……（页码）</w:t>
      </w:r>
    </w:p>
    <w:p w14:paraId="647BC047">
      <w:pPr>
        <w:pStyle w:val="7"/>
        <w:rPr>
          <w:rFonts w:hint="eastAsia"/>
        </w:rPr>
      </w:pPr>
    </w:p>
    <w:p w14:paraId="0663759F">
      <w:pPr>
        <w:pStyle w:val="7"/>
        <w:rPr>
          <w:rFonts w:hint="eastAsia"/>
        </w:rPr>
      </w:pPr>
    </w:p>
    <w:p w14:paraId="53810A8A">
      <w:pPr>
        <w:pStyle w:val="7"/>
        <w:rPr>
          <w:rFonts w:hint="eastAsia"/>
        </w:rPr>
      </w:pPr>
    </w:p>
    <w:p w14:paraId="79A0CBB5">
      <w:pPr>
        <w:pStyle w:val="14"/>
        <w:rPr>
          <w:rFonts w:hint="eastAsia"/>
        </w:rPr>
      </w:pPr>
    </w:p>
    <w:p w14:paraId="65D85B3F">
      <w:pPr>
        <w:pStyle w:val="14"/>
      </w:pPr>
    </w:p>
    <w:p w14:paraId="249935B2">
      <w:pPr>
        <w:snapToGrid w:val="0"/>
        <w:spacing w:line="360" w:lineRule="auto"/>
        <w:rPr>
          <w:rFonts w:ascii="仿宋" w:hAnsi="仿宋" w:eastAsia="仿宋" w:cs="仿宋_GB2312"/>
          <w:sz w:val="36"/>
          <w:szCs w:val="36"/>
        </w:rPr>
      </w:pPr>
    </w:p>
    <w:p w14:paraId="1DBCC79D">
      <w:pPr>
        <w:pStyle w:val="3"/>
        <w:numPr>
          <w:ilvl w:val="0"/>
          <w:numId w:val="0"/>
        </w:numPr>
        <w:tabs>
          <w:tab w:val="clear" w:pos="432"/>
        </w:tabs>
        <w:bidi w:val="0"/>
        <w:ind w:left="432" w:leftChars="0" w:hanging="432" w:firstLineChars="0"/>
        <w:jc w:val="center"/>
        <w:outlineLvl w:val="0"/>
        <w:rPr>
          <w:rFonts w:ascii="仿宋_GB2312" w:hAnsi="仿宋" w:eastAsia="仿宋_GB2312" w:cs="仿宋_GB2312"/>
          <w:b/>
          <w:kern w:val="0"/>
          <w:sz w:val="32"/>
          <w:szCs w:val="32"/>
        </w:rPr>
      </w:pPr>
      <w:r>
        <w:rPr>
          <w:rFonts w:ascii="仿宋" w:hAnsi="仿宋" w:eastAsia="仿宋" w:cs="仿宋_GB2312"/>
          <w:b/>
          <w:kern w:val="0"/>
          <w:sz w:val="32"/>
          <w:szCs w:val="32"/>
          <w:lang w:val="zh-CN"/>
        </w:rPr>
        <w:br w:type="page"/>
      </w:r>
      <w:bookmarkStart w:id="409" w:name="_Toc11157"/>
      <w:r>
        <w:rPr>
          <w:rFonts w:hint="eastAsia" w:ascii="Times New Roman" w:hAnsi="Times New Roman" w:eastAsia="宋体" w:cs="Times New Roman"/>
          <w:b/>
          <w:bCs/>
          <w:kern w:val="2"/>
          <w:sz w:val="36"/>
          <w:szCs w:val="36"/>
          <w:lang w:val="zh-CN" w:eastAsia="zh-CN" w:bidi="ar-SA"/>
        </w:rPr>
        <w:t>一、符合参加采购活动应当具备的一般条件的承诺函</w:t>
      </w:r>
      <w:bookmarkEnd w:id="409"/>
    </w:p>
    <w:p w14:paraId="31AAE61F">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w:t>
      </w:r>
    </w:p>
    <w:p w14:paraId="332F336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我方参与XXX项目【招标编号：</w:t>
      </w:r>
      <w:r>
        <w:rPr>
          <w:rFonts w:hint="eastAsia" w:ascii="仿宋_GB2312" w:hAnsi="仿宋" w:eastAsia="仿宋_GB2312"/>
          <w:sz w:val="24"/>
        </w:rPr>
        <w:t>XXX</w:t>
      </w:r>
      <w:r>
        <w:rPr>
          <w:rFonts w:hint="eastAsia" w:ascii="仿宋_GB2312" w:hAnsi="仿宋" w:eastAsia="仿宋_GB2312" w:cs="仿宋_GB2312"/>
          <w:sz w:val="24"/>
        </w:rPr>
        <w:t>】采购活动，郑重承诺：</w:t>
      </w:r>
    </w:p>
    <w:p w14:paraId="675C3495">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（一）具备《中华人民共和国采购法》第二十二条第一款规定的条件：</w:t>
      </w:r>
    </w:p>
    <w:p w14:paraId="53CA4A06">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（1）具有独立承担民事责任的能力；</w:t>
      </w:r>
    </w:p>
    <w:p w14:paraId="348C11C9">
      <w:pPr>
        <w:snapToGrid w:val="0"/>
        <w:spacing w:line="360" w:lineRule="auto"/>
        <w:rPr>
          <w:rFonts w:ascii="仿宋_GB2312" w:hAnsi="仿宋" w:eastAsia="仿宋_GB2312"/>
          <w:sz w:val="24"/>
        </w:rPr>
      </w:pPr>
      <w:r>
        <w:rPr>
          <w:rFonts w:hint="eastAsia" w:ascii="仿宋_GB2312" w:hAnsi="仿宋" w:eastAsia="仿宋_GB2312"/>
          <w:sz w:val="24"/>
        </w:rPr>
        <w:t xml:space="preserve">（2）具有良好的商业信誉和健全的财务会计制度； </w:t>
      </w:r>
    </w:p>
    <w:p w14:paraId="6A81A839">
      <w:pPr>
        <w:snapToGrid w:val="0"/>
        <w:spacing w:line="360" w:lineRule="auto"/>
        <w:rPr>
          <w:rFonts w:ascii="仿宋_GB2312" w:hAnsi="仿宋" w:eastAsia="仿宋_GB2312"/>
          <w:sz w:val="24"/>
        </w:rPr>
      </w:pPr>
      <w:r>
        <w:rPr>
          <w:rFonts w:hint="eastAsia" w:ascii="仿宋_GB2312" w:hAnsi="仿宋" w:eastAsia="仿宋_GB2312"/>
          <w:sz w:val="24"/>
        </w:rPr>
        <w:t>（3）具有履行合同所必需的设备和专业技术能力；</w:t>
      </w:r>
    </w:p>
    <w:p w14:paraId="326AF91E">
      <w:pPr>
        <w:snapToGrid w:val="0"/>
        <w:spacing w:line="360" w:lineRule="auto"/>
        <w:rPr>
          <w:rFonts w:ascii="仿宋_GB2312" w:hAnsi="仿宋" w:eastAsia="仿宋_GB2312"/>
          <w:sz w:val="24"/>
        </w:rPr>
      </w:pPr>
      <w:r>
        <w:rPr>
          <w:rFonts w:hint="eastAsia" w:ascii="仿宋_GB2312" w:hAnsi="仿宋" w:eastAsia="仿宋_GB2312"/>
          <w:sz w:val="24"/>
        </w:rPr>
        <w:t>（4）有依法缴纳税收和社会保障资金的良好记录；</w:t>
      </w:r>
    </w:p>
    <w:p w14:paraId="1319E07A">
      <w:pPr>
        <w:snapToGrid w:val="0"/>
        <w:spacing w:line="360" w:lineRule="auto"/>
        <w:rPr>
          <w:rFonts w:ascii="仿宋_GB2312" w:hAnsi="仿宋" w:eastAsia="仿宋_GB2312"/>
          <w:sz w:val="24"/>
        </w:rPr>
      </w:pPr>
      <w:r>
        <w:rPr>
          <w:rFonts w:hint="eastAsia" w:ascii="仿宋_GB2312" w:hAnsi="仿宋" w:eastAsia="仿宋_GB2312"/>
          <w:sz w:val="24"/>
        </w:rPr>
        <w:t>（5）参加采购活动前三年内，在经营活动中没有重大违法记录；</w:t>
      </w:r>
    </w:p>
    <w:p w14:paraId="05D0C2A3">
      <w:pPr>
        <w:snapToGrid w:val="0"/>
        <w:spacing w:line="360" w:lineRule="auto"/>
        <w:rPr>
          <w:rFonts w:ascii="仿宋_GB2312" w:hAnsi="仿宋" w:eastAsia="仿宋_GB2312"/>
          <w:sz w:val="24"/>
        </w:rPr>
      </w:pPr>
      <w:r>
        <w:rPr>
          <w:rFonts w:hint="eastAsia" w:ascii="仿宋_GB2312" w:hAnsi="仿宋" w:eastAsia="仿宋_GB2312"/>
          <w:sz w:val="24"/>
        </w:rPr>
        <w:t>（6）具有法律、行政法规规定的其他条件。</w:t>
      </w:r>
    </w:p>
    <w:p w14:paraId="1189F633">
      <w:pPr>
        <w:snapToGrid w:val="0"/>
        <w:spacing w:line="360" w:lineRule="auto"/>
        <w:rPr>
          <w:rFonts w:ascii="仿宋_GB2312" w:hAnsi="仿宋" w:eastAsia="仿宋_GB2312"/>
          <w:sz w:val="24"/>
        </w:rPr>
      </w:pPr>
      <w:r>
        <w:rPr>
          <w:rFonts w:hint="eastAsia" w:ascii="仿宋_GB2312" w:hAnsi="仿宋" w:eastAsia="仿宋_GB2312"/>
          <w:sz w:val="24"/>
        </w:rPr>
        <w:t>（二）未被信用中国（www.creditchina.gov.cn)、中国政府采购网（www.ccgp.gov.cn）列入失信被执行人、重大税收违法案件当事人名单、政府采购严重违法失信行为记录名单。</w:t>
      </w:r>
    </w:p>
    <w:p w14:paraId="72C47297">
      <w:pPr>
        <w:snapToGrid w:val="0"/>
        <w:spacing w:line="360" w:lineRule="auto"/>
        <w:rPr>
          <w:rFonts w:ascii="仿宋_GB2312" w:hAnsi="仿宋" w:eastAsia="仿宋_GB2312"/>
          <w:sz w:val="24"/>
        </w:rPr>
      </w:pPr>
      <w:r>
        <w:rPr>
          <w:rFonts w:hint="eastAsia" w:ascii="仿宋_GB2312" w:hAnsi="仿宋" w:eastAsia="仿宋_GB2312"/>
          <w:sz w:val="24"/>
        </w:rPr>
        <w:t>（三）我方不存在以下情况：</w:t>
      </w:r>
    </w:p>
    <w:p w14:paraId="70518238">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（1）单位负责人为同一人或者存在直接控股、管理关系的不同供应商参加同一合同项下的采购活动的；</w:t>
      </w:r>
    </w:p>
    <w:p w14:paraId="11734F1C">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（2）为采购项目提供整体设计、规范编制或者项目管理、监理、检测等服务后再参加该采购项目的其他采购活动的。</w:t>
      </w:r>
    </w:p>
    <w:p w14:paraId="7610D50F">
      <w:pPr>
        <w:snapToGrid w:val="0"/>
        <w:spacing w:line="360" w:lineRule="auto"/>
        <w:ind w:firstLine="5520" w:firstLineChars="23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hint="eastAsia" w:ascii="仿宋_GB2312" w:hAnsi="仿宋" w:eastAsia="仿宋_GB2312" w:cs="仿宋_GB2312"/>
          <w:kern w:val="0"/>
          <w:sz w:val="24"/>
          <w:lang w:val="en-US" w:eastAsia="zh-CN"/>
        </w:rPr>
        <w:t>公</w:t>
      </w:r>
      <w:r>
        <w:rPr>
          <w:rFonts w:hint="eastAsia" w:ascii="仿宋_GB2312" w:hAnsi="仿宋" w:eastAsia="仿宋_GB2312" w:cs="仿宋_GB2312"/>
          <w:kern w:val="0"/>
          <w:sz w:val="24"/>
          <w:lang w:val="zh-CN"/>
        </w:rPr>
        <w:t>章)：</w:t>
      </w:r>
    </w:p>
    <w:p w14:paraId="39B66BB6">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lang w:val="zh-CN"/>
        </w:rPr>
        <w:t xml:space="preserve">                        </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A3BE6A7">
      <w:pPr>
        <w:spacing w:line="360" w:lineRule="auto"/>
        <w:jc w:val="center"/>
        <w:rPr>
          <w:rFonts w:ascii="仿宋" w:hAnsi="仿宋" w:eastAsia="仿宋" w:cs="仿宋_GB2312"/>
          <w:b/>
          <w:sz w:val="30"/>
          <w:szCs w:val="30"/>
        </w:rPr>
      </w:pPr>
      <w:r>
        <w:rPr>
          <w:rFonts w:ascii="仿宋" w:hAnsi="仿宋" w:eastAsia="仿宋" w:cs="仿宋_GB2312"/>
          <w:b/>
          <w:sz w:val="30"/>
          <w:szCs w:val="30"/>
        </w:rPr>
        <w:t xml:space="preserve"> </w:t>
      </w:r>
    </w:p>
    <w:p w14:paraId="73EF2EF4">
      <w:pPr>
        <w:spacing w:line="360" w:lineRule="auto"/>
        <w:jc w:val="center"/>
        <w:rPr>
          <w:rFonts w:ascii="仿宋" w:hAnsi="仿宋" w:eastAsia="仿宋" w:cs="仿宋_GB2312"/>
          <w:b/>
          <w:sz w:val="30"/>
          <w:szCs w:val="30"/>
        </w:rPr>
      </w:pPr>
    </w:p>
    <w:p w14:paraId="376B1B98">
      <w:pPr>
        <w:widowControl/>
        <w:adjustRightInd/>
        <w:jc w:val="left"/>
        <w:rPr>
          <w:rFonts w:cs="仿宋_GB2312"/>
          <w:bCs/>
        </w:rPr>
      </w:pPr>
      <w:r>
        <w:rPr>
          <w:rFonts w:ascii="仿宋_GB2312" w:hAnsi="仿宋" w:eastAsia="仿宋_GB2312" w:cs="仿宋_GB2312"/>
          <w:b/>
          <w:kern w:val="0"/>
          <w:sz w:val="32"/>
          <w:szCs w:val="32"/>
        </w:rPr>
        <w:br w:type="page"/>
      </w:r>
    </w:p>
    <w:p w14:paraId="4B4BEAFB"/>
    <w:p w14:paraId="165865EA">
      <w:pPr>
        <w:pStyle w:val="3"/>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bookmarkStart w:id="410" w:name="_Toc25785"/>
      <w:r>
        <w:rPr>
          <w:rFonts w:hint="eastAsia" w:ascii="Times New Roman" w:hAnsi="Times New Roman" w:eastAsia="宋体" w:cs="Times New Roman"/>
          <w:b/>
          <w:bCs/>
          <w:kern w:val="2"/>
          <w:sz w:val="36"/>
          <w:szCs w:val="36"/>
          <w:lang w:val="en-US" w:eastAsia="zh-CN" w:bidi="ar-SA"/>
        </w:rPr>
        <w:t>二</w:t>
      </w:r>
      <w:r>
        <w:rPr>
          <w:rFonts w:hint="eastAsia" w:ascii="Times New Roman" w:hAnsi="Times New Roman" w:eastAsia="宋体" w:cs="Times New Roman"/>
          <w:b/>
          <w:bCs/>
          <w:kern w:val="2"/>
          <w:sz w:val="36"/>
          <w:szCs w:val="36"/>
          <w:lang w:val="zh-CN" w:eastAsia="zh-CN" w:bidi="ar-SA"/>
        </w:rPr>
        <w:t>、本项目的特定资格要求</w:t>
      </w:r>
      <w:bookmarkEnd w:id="410"/>
    </w:p>
    <w:p w14:paraId="6CF12D87">
      <w:pPr>
        <w:shd w:val="clear" w:color="auto" w:fill="FFFFFF"/>
        <w:snapToGrid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（根据招标公告本项目的特定资格要求</w:t>
      </w:r>
      <w:r>
        <w:rPr>
          <w:rFonts w:hint="eastAsia" w:ascii="仿宋_GB2312" w:hAnsi="仿宋" w:eastAsia="仿宋_GB2312"/>
          <w:sz w:val="24"/>
        </w:rPr>
        <w:t>提供相应的材料；</w:t>
      </w:r>
      <w:r>
        <w:rPr>
          <w:rFonts w:hint="eastAsia" w:ascii="仿宋_GB2312" w:hAnsi="仿宋" w:eastAsia="仿宋_GB2312"/>
          <w:sz w:val="24"/>
          <w:lang w:val="en-US" w:eastAsia="zh-CN"/>
        </w:rPr>
        <w:t>以及招标文件中要求提供的资格文件</w:t>
      </w:r>
      <w:r>
        <w:rPr>
          <w:rFonts w:hint="eastAsia" w:ascii="仿宋_GB2312" w:hAnsi="仿宋" w:eastAsia="仿宋_GB2312" w:cs="仿宋_GB2312"/>
          <w:sz w:val="24"/>
        </w:rPr>
        <w:t>）</w:t>
      </w:r>
    </w:p>
    <w:p w14:paraId="15A6B556">
      <w:pPr>
        <w:shd w:val="clear" w:color="auto" w:fill="FFFFFF"/>
        <w:snapToGrid w:val="0"/>
        <w:spacing w:line="360" w:lineRule="auto"/>
        <w:jc w:val="center"/>
        <w:rPr>
          <w:rFonts w:hint="eastAsia" w:ascii="宋体" w:hAnsi="宋体" w:cs="宋体"/>
          <w:b/>
          <w:color w:val="000000"/>
          <w:sz w:val="32"/>
          <w:szCs w:val="32"/>
        </w:rPr>
      </w:pPr>
      <w:r>
        <w:rPr>
          <w:rFonts w:hint="eastAsia" w:ascii="仿宋_GB2312" w:hAnsi="仿宋" w:eastAsia="仿宋_GB2312" w:cs="仿宋_GB2312"/>
          <w:sz w:val="24"/>
        </w:rPr>
        <w:t>资质证书（复印件）如有</w:t>
      </w:r>
    </w:p>
    <w:p w14:paraId="54AD18D9">
      <w:pPr>
        <w:spacing w:line="360" w:lineRule="auto"/>
        <w:jc w:val="center"/>
        <w:rPr>
          <w:rFonts w:hint="eastAsia" w:ascii="仿宋_GB2312" w:hAnsi="仿宋" w:eastAsia="仿宋_GB2312" w:cs="仿宋_GB2312"/>
          <w:sz w:val="24"/>
        </w:rPr>
      </w:pPr>
    </w:p>
    <w:p w14:paraId="7FE00297">
      <w:pPr>
        <w:pStyle w:val="3"/>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p>
    <w:p w14:paraId="71F17651">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最近一年度财务报表（复印件，新成立的公司提供相关说明）</w:t>
      </w:r>
    </w:p>
    <w:p w14:paraId="1BBE4AAC">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具有履行合同所必需的场地、设备和专业技术能力的承诺函</w:t>
      </w:r>
    </w:p>
    <w:p w14:paraId="44F81A9A">
      <w:pPr>
        <w:snapToGrid w:val="0"/>
        <w:spacing w:line="360" w:lineRule="auto"/>
        <w:rPr>
          <w:rFonts w:hint="eastAsia" w:ascii="宋体" w:hAnsi="宋体" w:cs="宋体"/>
          <w:color w:val="000000"/>
        </w:rPr>
      </w:pPr>
    </w:p>
    <w:p w14:paraId="3C4244F5">
      <w:pPr>
        <w:snapToGrid w:val="0"/>
        <w:spacing w:line="360" w:lineRule="auto"/>
        <w:rPr>
          <w:rFonts w:hint="eastAsia" w:ascii="宋体" w:hAnsi="宋体" w:cs="宋体"/>
          <w:color w:val="000000"/>
        </w:rPr>
      </w:pPr>
    </w:p>
    <w:p w14:paraId="4262471F">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0B554E10">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（供应商）</w:t>
      </w:r>
      <w:r>
        <w:rPr>
          <w:rFonts w:hint="eastAsia" w:ascii="宋体" w:hAnsi="宋体" w:cs="宋体"/>
          <w:color w:val="000000"/>
          <w:kern w:val="0"/>
          <w:sz w:val="24"/>
        </w:rPr>
        <w:t>承诺具有履行合同所必需的场地、设备和专业技术能力。如有虚假，采购人可取消我方任何资格（投标/中标/签订合同），我方对此无任何异议。</w:t>
      </w:r>
    </w:p>
    <w:p w14:paraId="67961776">
      <w:pPr>
        <w:widowControl/>
        <w:snapToGrid w:val="0"/>
        <w:spacing w:line="360" w:lineRule="auto"/>
        <w:ind w:firstLine="480" w:firstLineChars="200"/>
        <w:jc w:val="left"/>
        <w:rPr>
          <w:rFonts w:hint="eastAsia" w:ascii="宋体" w:hAnsi="宋体" w:cs="宋体"/>
          <w:color w:val="000000"/>
          <w:kern w:val="0"/>
          <w:sz w:val="24"/>
        </w:rPr>
      </w:pPr>
    </w:p>
    <w:p w14:paraId="23831F91">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13D89038">
      <w:pPr>
        <w:widowControl/>
        <w:snapToGrid w:val="0"/>
        <w:spacing w:line="360" w:lineRule="auto"/>
        <w:ind w:firstLine="480" w:firstLineChars="200"/>
        <w:jc w:val="left"/>
        <w:rPr>
          <w:rFonts w:hint="eastAsia" w:ascii="宋体" w:hAnsi="宋体" w:cs="宋体"/>
          <w:color w:val="000000"/>
          <w:kern w:val="0"/>
          <w:sz w:val="24"/>
        </w:rPr>
      </w:pPr>
    </w:p>
    <w:p w14:paraId="00896805">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0750E3C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46E9B217">
      <w:pPr>
        <w:widowControl/>
        <w:snapToGrid w:val="0"/>
        <w:spacing w:line="360" w:lineRule="auto"/>
        <w:ind w:firstLine="480" w:firstLineChars="200"/>
        <w:jc w:val="left"/>
        <w:rPr>
          <w:rFonts w:hint="eastAsia" w:ascii="宋体" w:hAnsi="宋体" w:cs="宋体"/>
          <w:color w:val="000000"/>
          <w:kern w:val="0"/>
          <w:sz w:val="24"/>
        </w:rPr>
      </w:pPr>
    </w:p>
    <w:p w14:paraId="669BD48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4299FD98">
      <w:pPr>
        <w:widowControl/>
        <w:snapToGrid w:val="0"/>
        <w:spacing w:line="360" w:lineRule="auto"/>
        <w:ind w:firstLine="420" w:firstLineChars="200"/>
        <w:jc w:val="left"/>
        <w:rPr>
          <w:rFonts w:hint="eastAsia" w:ascii="宋体" w:hAnsi="宋体" w:cs="宋体"/>
          <w:color w:val="000000"/>
          <w:kern w:val="0"/>
          <w:szCs w:val="21"/>
        </w:rPr>
      </w:pPr>
    </w:p>
    <w:p w14:paraId="08E398AD">
      <w:pPr>
        <w:widowControl/>
        <w:snapToGrid w:val="0"/>
        <w:spacing w:line="360" w:lineRule="auto"/>
        <w:ind w:firstLine="420" w:firstLineChars="200"/>
        <w:jc w:val="left"/>
        <w:rPr>
          <w:rFonts w:hint="eastAsia" w:ascii="宋体" w:hAnsi="宋体" w:cs="宋体"/>
          <w:color w:val="000000"/>
          <w:kern w:val="0"/>
          <w:szCs w:val="21"/>
        </w:rPr>
      </w:pPr>
    </w:p>
    <w:p w14:paraId="0FDCEA84">
      <w:pPr>
        <w:widowControl/>
        <w:snapToGrid w:val="0"/>
        <w:spacing w:line="360" w:lineRule="auto"/>
        <w:ind w:firstLine="420" w:firstLineChars="200"/>
        <w:jc w:val="left"/>
        <w:rPr>
          <w:rFonts w:ascii="宋体" w:hAnsi="宋体" w:cs="宋体"/>
          <w:color w:val="000000"/>
          <w:kern w:val="0"/>
          <w:szCs w:val="21"/>
        </w:rPr>
      </w:pPr>
    </w:p>
    <w:p w14:paraId="743D8F3A">
      <w:pPr>
        <w:pStyle w:val="3"/>
        <w:numPr>
          <w:ilvl w:val="0"/>
          <w:numId w:val="0"/>
        </w:numPr>
        <w:tabs>
          <w:tab w:val="left" w:pos="706"/>
          <w:tab w:val="left" w:pos="1110"/>
        </w:tabs>
        <w:ind w:left="560"/>
        <w:rPr>
          <w:rFonts w:ascii="宋体" w:hAnsi="宋体" w:eastAsia="宋体"/>
        </w:rPr>
      </w:pPr>
    </w:p>
    <w:p w14:paraId="636D7A39">
      <w:pPr>
        <w:spacing w:line="360" w:lineRule="auto"/>
        <w:rPr>
          <w:rFonts w:ascii="宋体" w:hAnsi="宋体"/>
        </w:rPr>
      </w:pPr>
    </w:p>
    <w:p w14:paraId="0D5C50C1">
      <w:pPr>
        <w:pStyle w:val="3"/>
        <w:numPr>
          <w:ilvl w:val="0"/>
          <w:numId w:val="0"/>
        </w:numPr>
        <w:tabs>
          <w:tab w:val="left" w:pos="706"/>
          <w:tab w:val="left" w:pos="1110"/>
        </w:tabs>
        <w:ind w:left="106" w:firstLine="454"/>
        <w:rPr>
          <w:rFonts w:ascii="宋体" w:hAnsi="宋体" w:eastAsia="宋体"/>
        </w:rPr>
      </w:pPr>
    </w:p>
    <w:p w14:paraId="252D284A">
      <w:pPr>
        <w:spacing w:line="360" w:lineRule="auto"/>
        <w:rPr>
          <w:rFonts w:ascii="宋体" w:hAnsi="宋体"/>
        </w:rPr>
      </w:pPr>
    </w:p>
    <w:p w14:paraId="2BD7D9AE">
      <w:pPr>
        <w:pStyle w:val="3"/>
        <w:numPr>
          <w:ilvl w:val="0"/>
          <w:numId w:val="0"/>
        </w:numPr>
        <w:tabs>
          <w:tab w:val="left" w:pos="706"/>
          <w:tab w:val="left" w:pos="1110"/>
        </w:tabs>
        <w:ind w:left="106" w:firstLine="454"/>
        <w:rPr>
          <w:rFonts w:ascii="宋体" w:hAnsi="宋体" w:eastAsia="宋体"/>
        </w:rPr>
      </w:pPr>
    </w:p>
    <w:p w14:paraId="4164688E">
      <w:pPr>
        <w:spacing w:line="360" w:lineRule="auto"/>
        <w:rPr>
          <w:rFonts w:ascii="宋体" w:hAnsi="宋体"/>
        </w:rPr>
      </w:pPr>
    </w:p>
    <w:p w14:paraId="453FCB9D">
      <w:pPr>
        <w:widowControl/>
        <w:snapToGrid w:val="0"/>
        <w:spacing w:line="360" w:lineRule="auto"/>
        <w:jc w:val="left"/>
        <w:rPr>
          <w:rFonts w:hint="eastAsia" w:ascii="宋体" w:hAnsi="宋体" w:cs="宋体"/>
          <w:color w:val="000000"/>
          <w:kern w:val="0"/>
          <w:szCs w:val="21"/>
        </w:rPr>
      </w:pPr>
    </w:p>
    <w:p w14:paraId="3E6ACA05">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依法缴纳税收和社会保障资金的承诺函</w:t>
      </w:r>
    </w:p>
    <w:p w14:paraId="52119CEB">
      <w:pPr>
        <w:spacing w:line="360" w:lineRule="auto"/>
        <w:rPr>
          <w:rFonts w:ascii="宋体" w:hAnsi="宋体" w:cs="Arial"/>
          <w:b/>
          <w:color w:val="000000"/>
          <w:kern w:val="0"/>
          <w:sz w:val="24"/>
          <w:szCs w:val="28"/>
          <w:u w:val="single"/>
        </w:rPr>
      </w:pPr>
    </w:p>
    <w:p w14:paraId="38BC3969">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3FE6C7BC">
      <w:pPr>
        <w:spacing w:line="360" w:lineRule="auto"/>
        <w:ind w:firstLine="480" w:firstLineChars="200"/>
        <w:rPr>
          <w:rFonts w:hint="eastAsia" w:ascii="宋体" w:hAnsi="宋体" w:cs="Arial"/>
          <w:color w:val="000000"/>
          <w:kern w:val="0"/>
          <w:sz w:val="24"/>
        </w:rPr>
      </w:pPr>
      <w:r>
        <w:rPr>
          <w:rFonts w:hint="eastAsia" w:ascii="宋体" w:hAnsi="宋体" w:cs="Arial"/>
          <w:color w:val="000000"/>
          <w:kern w:val="0"/>
          <w:sz w:val="24"/>
        </w:rPr>
        <w:t>我公司郑重声明，我公司严格依法缴纳税收和社会保障资金，本文件中所提供的相关材料均真实有效，不存在虚假、造假行为。如有违反，愿承担一切责任。</w:t>
      </w:r>
    </w:p>
    <w:p w14:paraId="215BAF10">
      <w:pPr>
        <w:spacing w:line="360" w:lineRule="auto"/>
        <w:ind w:firstLine="480" w:firstLineChars="200"/>
        <w:rPr>
          <w:rFonts w:ascii="宋体" w:hAnsi="宋体" w:cs="Arial"/>
          <w:color w:val="000000"/>
          <w:kern w:val="0"/>
          <w:sz w:val="24"/>
        </w:rPr>
      </w:pPr>
    </w:p>
    <w:p w14:paraId="478D74DB">
      <w:pPr>
        <w:spacing w:line="360" w:lineRule="auto"/>
        <w:ind w:firstLine="480" w:firstLineChars="200"/>
        <w:rPr>
          <w:rFonts w:ascii="宋体" w:hAnsi="宋体" w:cs="Arial"/>
          <w:color w:val="000000"/>
          <w:kern w:val="0"/>
          <w:sz w:val="24"/>
        </w:rPr>
      </w:pPr>
      <w:r>
        <w:rPr>
          <w:rFonts w:hint="eastAsia" w:ascii="宋体" w:hAnsi="宋体" w:cs="Arial"/>
          <w:color w:val="000000"/>
          <w:kern w:val="0"/>
          <w:sz w:val="24"/>
        </w:rPr>
        <w:t>特此承诺！</w:t>
      </w:r>
    </w:p>
    <w:p w14:paraId="59BAC63A">
      <w:pPr>
        <w:widowControl/>
        <w:snapToGrid w:val="0"/>
        <w:spacing w:line="360" w:lineRule="auto"/>
        <w:ind w:firstLine="480" w:firstLineChars="200"/>
        <w:jc w:val="left"/>
        <w:rPr>
          <w:rFonts w:hint="eastAsia" w:ascii="宋体" w:hAnsi="宋体" w:cs="宋体"/>
          <w:color w:val="000000"/>
          <w:kern w:val="0"/>
          <w:sz w:val="24"/>
        </w:rPr>
      </w:pPr>
    </w:p>
    <w:p w14:paraId="513260A7">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7C79AAF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7B41F66E">
      <w:pPr>
        <w:widowControl/>
        <w:snapToGrid w:val="0"/>
        <w:spacing w:line="360" w:lineRule="auto"/>
        <w:ind w:firstLine="480" w:firstLineChars="200"/>
        <w:jc w:val="left"/>
        <w:rPr>
          <w:rFonts w:hint="eastAsia" w:ascii="宋体" w:hAnsi="宋体" w:cs="宋体"/>
          <w:color w:val="000000"/>
          <w:kern w:val="0"/>
          <w:sz w:val="24"/>
        </w:rPr>
      </w:pPr>
    </w:p>
    <w:p w14:paraId="1E38B1BE">
      <w:pPr>
        <w:widowControl/>
        <w:snapToGrid w:val="0"/>
        <w:spacing w:line="360" w:lineRule="auto"/>
        <w:ind w:firstLine="480" w:firstLineChars="200"/>
        <w:jc w:val="left"/>
        <w:rPr>
          <w:rFonts w:hint="eastAsia"/>
        </w:rPr>
      </w:pPr>
      <w:r>
        <w:rPr>
          <w:rFonts w:hint="eastAsia" w:ascii="宋体" w:hAnsi="宋体" w:cs="宋体"/>
          <w:color w:val="000000"/>
          <w:kern w:val="0"/>
          <w:sz w:val="24"/>
        </w:rPr>
        <w:t>日期：     年  月  日</w:t>
      </w:r>
    </w:p>
    <w:p w14:paraId="3F5C5AE0">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营业执照</w:t>
      </w:r>
      <w:r>
        <w:rPr>
          <w:rFonts w:hint="eastAsia" w:ascii="宋体" w:hAnsi="宋体" w:eastAsia="宋体"/>
          <w:color w:val="000000"/>
        </w:rPr>
        <w:t>（复印件）</w:t>
      </w:r>
    </w:p>
    <w:p w14:paraId="3F430113">
      <w:pPr>
        <w:numPr>
          <w:ilvl w:val="0"/>
          <w:numId w:val="0"/>
        </w:numPr>
        <w:rPr>
          <w:rFonts w:hint="default"/>
          <w:lang w:val="en-US" w:eastAsia="zh-CN"/>
        </w:rPr>
      </w:pPr>
    </w:p>
    <w:p w14:paraId="35207783">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参加采购活动前3年内在经营活动中没有重大违法记录的声明函</w:t>
      </w:r>
    </w:p>
    <w:p w14:paraId="2C692259">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sz w:val="24"/>
          <w:lang w:eastAsia="zh-CN"/>
        </w:rPr>
        <w:t>（采购人）：</w:t>
      </w:r>
    </w:p>
    <w:p w14:paraId="15CC761E">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（供应商）</w:t>
      </w:r>
      <w:r>
        <w:rPr>
          <w:rFonts w:hint="eastAsia" w:ascii="宋体" w:hAnsi="宋体" w:cs="宋体"/>
          <w:color w:val="000000"/>
          <w:kern w:val="0"/>
          <w:sz w:val="24"/>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14:paraId="66CA521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0C80819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45F713A4">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7BD0C27A">
      <w:pPr>
        <w:widowControl/>
        <w:snapToGrid w:val="0"/>
        <w:spacing w:line="360" w:lineRule="auto"/>
        <w:ind w:firstLine="480" w:firstLineChars="200"/>
        <w:jc w:val="left"/>
        <w:rPr>
          <w:rFonts w:hint="eastAsia" w:ascii="宋体" w:hAnsi="宋体" w:cs="宋体"/>
          <w:color w:val="000000"/>
          <w:kern w:val="0"/>
          <w:sz w:val="24"/>
        </w:rPr>
      </w:pPr>
    </w:p>
    <w:p w14:paraId="5B0C970D">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日期：     年  月  日</w:t>
      </w:r>
    </w:p>
    <w:p w14:paraId="69539F03">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与参加本次项目同一合同项下采购活动的其他供应商不存在单位负责人为同一人或者直接控股、管理关系的承诺函</w:t>
      </w:r>
    </w:p>
    <w:p w14:paraId="570F01DC">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0CF43B1B">
      <w:pPr>
        <w:spacing w:line="360" w:lineRule="auto"/>
        <w:ind w:firstLine="480" w:firstLineChars="200"/>
        <w:rPr>
          <w:rFonts w:hint="eastAsia" w:ascii="宋体" w:hAnsi="宋体" w:cs="Arial"/>
          <w:color w:val="000000"/>
          <w:kern w:val="0"/>
          <w:sz w:val="24"/>
        </w:rPr>
      </w:pPr>
      <w:r>
        <w:rPr>
          <w:rFonts w:hint="eastAsia" w:ascii="宋体" w:hAnsi="宋体" w:cs="Arial"/>
          <w:color w:val="000000"/>
          <w:kern w:val="0"/>
          <w:sz w:val="24"/>
        </w:rPr>
        <w:t>我方郑重承诺，我方此次参加</w:t>
      </w:r>
      <w:r>
        <w:rPr>
          <w:rFonts w:hint="eastAsia" w:ascii="宋体" w:hAnsi="宋体" w:cs="宋体"/>
          <w:color w:val="000000"/>
          <w:kern w:val="0"/>
          <w:sz w:val="24"/>
          <w:lang w:val="en-US" w:eastAsia="zh-CN"/>
        </w:rPr>
        <w:t>XX项目</w:t>
      </w:r>
      <w:r>
        <w:rPr>
          <w:rFonts w:hint="eastAsia" w:ascii="宋体" w:hAnsi="宋体" w:cs="Arial"/>
          <w:color w:val="000000"/>
          <w:kern w:val="0"/>
          <w:sz w:val="24"/>
        </w:rPr>
        <w:t>的投标，与参加本次项目同一合同项下采购活动的其他供应商不存在单位负责人为同一人或者直接控股、管理关系。如有虚假或隐瞒，愿意承担一切后果。</w:t>
      </w:r>
    </w:p>
    <w:p w14:paraId="33F8CA69">
      <w:pPr>
        <w:shd w:val="clear" w:color="auto" w:fill="FFFFFF"/>
        <w:snapToGrid w:val="0"/>
        <w:spacing w:line="360" w:lineRule="auto"/>
        <w:jc w:val="center"/>
        <w:rPr>
          <w:rFonts w:hint="eastAsia" w:ascii="宋体" w:hAnsi="宋体" w:cs="宋体"/>
          <w:b/>
          <w:color w:val="000000"/>
          <w:kern w:val="36"/>
          <w:sz w:val="24"/>
        </w:rPr>
      </w:pPr>
    </w:p>
    <w:p w14:paraId="6AA1BE96">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4A57C0A4">
      <w:pPr>
        <w:widowControl/>
        <w:snapToGrid w:val="0"/>
        <w:spacing w:line="360" w:lineRule="auto"/>
        <w:ind w:firstLine="480" w:firstLineChars="200"/>
        <w:jc w:val="left"/>
        <w:rPr>
          <w:rFonts w:hint="eastAsia" w:ascii="宋体" w:hAnsi="宋体" w:cs="宋体"/>
          <w:color w:val="000000"/>
          <w:kern w:val="0"/>
          <w:sz w:val="24"/>
        </w:rPr>
      </w:pPr>
    </w:p>
    <w:p w14:paraId="450BE8E0">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45B10949">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2B87B082">
      <w:pPr>
        <w:widowControl/>
        <w:adjustRightInd w:val="0"/>
        <w:snapToGrid w:val="0"/>
        <w:spacing w:line="360" w:lineRule="auto"/>
        <w:ind w:firstLine="480" w:firstLineChars="200"/>
        <w:jc w:val="left"/>
        <w:rPr>
          <w:rFonts w:hint="eastAsia" w:ascii="宋体" w:hAnsi="宋体" w:cs="宋体"/>
          <w:color w:val="000000"/>
          <w:kern w:val="0"/>
          <w:sz w:val="24"/>
        </w:rPr>
      </w:pPr>
    </w:p>
    <w:p w14:paraId="6EF44870">
      <w:pPr>
        <w:widowControl/>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118DADE6">
      <w:pPr>
        <w:shd w:val="clear" w:color="auto" w:fill="FFFFFF"/>
        <w:snapToGrid w:val="0"/>
        <w:spacing w:line="360" w:lineRule="auto"/>
        <w:rPr>
          <w:rFonts w:hint="eastAsia" w:ascii="宋体" w:hAnsi="宋体" w:cs="宋体"/>
          <w:color w:val="000000"/>
          <w:sz w:val="24"/>
        </w:rPr>
      </w:pPr>
    </w:p>
    <w:p w14:paraId="1F888A52">
      <w:pPr>
        <w:shd w:val="clear" w:color="auto" w:fill="FFFFFF"/>
        <w:snapToGrid w:val="0"/>
        <w:spacing w:line="360" w:lineRule="auto"/>
        <w:jc w:val="center"/>
        <w:rPr>
          <w:rFonts w:hint="eastAsia" w:ascii="宋体" w:hAnsi="宋体" w:cs="宋体"/>
          <w:color w:val="000000"/>
          <w:sz w:val="24"/>
        </w:rPr>
      </w:pPr>
    </w:p>
    <w:p w14:paraId="356983B8">
      <w:pPr>
        <w:pStyle w:val="3"/>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投标供应商没有失信记录承诺函</w:t>
      </w:r>
    </w:p>
    <w:p w14:paraId="02A5776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s="宋体"/>
          <w:color w:val="000000"/>
          <w:sz w:val="24"/>
        </w:rPr>
      </w:pPr>
      <w:r>
        <w:rPr>
          <w:rFonts w:hint="default" w:ascii="仿宋_GB2312" w:hAnsi="仿宋" w:eastAsia="仿宋_GB2312" w:cs="仿宋_GB2312"/>
          <w:kern w:val="2"/>
          <w:sz w:val="24"/>
          <w:szCs w:val="24"/>
          <w:lang w:val="en-US" w:eastAsia="zh-CN" w:bidi="ar"/>
        </w:rPr>
        <w:t>（采购人）</w:t>
      </w:r>
      <w:r>
        <w:rPr>
          <w:rFonts w:hint="eastAsia" w:ascii="宋体" w:hAnsi="宋体" w:cs="宋体"/>
          <w:color w:val="000000"/>
          <w:kern w:val="0"/>
          <w:sz w:val="24"/>
        </w:rPr>
        <w:t>：</w:t>
      </w:r>
    </w:p>
    <w:p w14:paraId="0887AEB1">
      <w:pPr>
        <w:spacing w:line="360" w:lineRule="auto"/>
        <w:ind w:firstLine="484" w:firstLineChars="202"/>
        <w:jc w:val="left"/>
        <w:rPr>
          <w:rFonts w:hint="eastAsia" w:ascii="宋体" w:hAnsi="宋体" w:cs="Arial"/>
          <w:color w:val="000000"/>
          <w:kern w:val="0"/>
          <w:sz w:val="24"/>
        </w:rPr>
      </w:pPr>
      <w:r>
        <w:rPr>
          <w:rFonts w:hint="eastAsia" w:ascii="宋体" w:hAnsi="宋体" w:cs="Arial"/>
          <w:color w:val="000000"/>
          <w:kern w:val="0"/>
          <w:sz w:val="24"/>
        </w:rPr>
        <w:t>我公司郑重承诺：到本项目投标截止时间为止，我公司未被</w:t>
      </w:r>
      <w:r>
        <w:rPr>
          <w:rFonts w:ascii="宋体" w:hAnsi="宋体" w:cs="Arial"/>
          <w:color w:val="000000"/>
          <w:kern w:val="0"/>
          <w:sz w:val="24"/>
        </w:rPr>
        <w:t>“信用中国”</w:t>
      </w:r>
      <w:r>
        <w:rPr>
          <w:rFonts w:hint="eastAsia" w:ascii="宋体" w:hAnsi="宋体" w:cs="Arial"/>
          <w:color w:val="000000"/>
          <w:kern w:val="0"/>
          <w:sz w:val="24"/>
        </w:rPr>
        <w:t>（</w:t>
      </w:r>
      <w:r>
        <w:rPr>
          <w:rFonts w:ascii="宋体" w:hAnsi="宋体" w:cs="Arial"/>
          <w:color w:val="000000"/>
          <w:kern w:val="0"/>
          <w:sz w:val="24"/>
        </w:rPr>
        <w:t>www.creditchina.gov.cn</w:t>
      </w:r>
      <w:r>
        <w:rPr>
          <w:rFonts w:hint="eastAsia" w:ascii="宋体" w:hAnsi="宋体" w:cs="Arial"/>
          <w:color w:val="000000"/>
          <w:kern w:val="0"/>
          <w:sz w:val="24"/>
        </w:rPr>
        <w:t>）、</w:t>
      </w:r>
      <w:r>
        <w:rPr>
          <w:rFonts w:ascii="宋体" w:hAnsi="宋体" w:cs="Arial"/>
          <w:color w:val="000000"/>
          <w:kern w:val="0"/>
          <w:sz w:val="24"/>
        </w:rPr>
        <w:t>中国政府采购网</w:t>
      </w:r>
      <w:r>
        <w:rPr>
          <w:rFonts w:hint="eastAsia" w:ascii="宋体" w:hAnsi="宋体" w:cs="Arial"/>
          <w:color w:val="000000"/>
          <w:kern w:val="0"/>
          <w:sz w:val="24"/>
        </w:rPr>
        <w:t>（</w:t>
      </w:r>
      <w:r>
        <w:rPr>
          <w:rFonts w:ascii="宋体" w:hAnsi="宋体" w:cs="Arial"/>
          <w:color w:val="000000"/>
          <w:kern w:val="0"/>
          <w:sz w:val="24"/>
        </w:rPr>
        <w:t>www.ccgp.gov.cn</w:t>
      </w:r>
      <w:r>
        <w:rPr>
          <w:rFonts w:hint="eastAsia" w:ascii="宋体" w:hAnsi="宋体" w:cs="Arial"/>
          <w:color w:val="000000"/>
          <w:kern w:val="0"/>
          <w:sz w:val="24"/>
        </w:rPr>
        <w:t>）</w:t>
      </w:r>
      <w:r>
        <w:rPr>
          <w:rFonts w:ascii="宋体" w:hAnsi="宋体" w:cs="Arial"/>
          <w:color w:val="000000"/>
          <w:kern w:val="0"/>
          <w:sz w:val="24"/>
        </w:rPr>
        <w:t>列入失信被执行人</w:t>
      </w:r>
      <w:r>
        <w:rPr>
          <w:rFonts w:hint="eastAsia" w:ascii="宋体" w:hAnsi="宋体" w:cs="Arial"/>
          <w:color w:val="000000"/>
          <w:kern w:val="0"/>
          <w:sz w:val="24"/>
        </w:rPr>
        <w:t>名单</w:t>
      </w:r>
      <w:r>
        <w:rPr>
          <w:rFonts w:ascii="宋体" w:hAnsi="宋体" w:cs="Arial"/>
          <w:color w:val="000000"/>
          <w:kern w:val="0"/>
          <w:sz w:val="24"/>
        </w:rPr>
        <w:t>、重大税收违法案件当事人名单、政府采购严重违法失信行为记录名单</w:t>
      </w:r>
      <w:r>
        <w:rPr>
          <w:rFonts w:hint="eastAsia" w:ascii="宋体" w:hAnsi="宋体" w:cs="Arial"/>
          <w:color w:val="000000"/>
          <w:kern w:val="0"/>
          <w:sz w:val="24"/>
        </w:rPr>
        <w:t>。如有隐瞒，愿承担一切责任。</w:t>
      </w:r>
    </w:p>
    <w:p w14:paraId="0FAE9356">
      <w:pPr>
        <w:shd w:val="clear" w:color="auto" w:fill="FFFFFF"/>
        <w:snapToGrid w:val="0"/>
        <w:spacing w:line="360" w:lineRule="auto"/>
        <w:rPr>
          <w:rFonts w:hint="eastAsia" w:ascii="宋体" w:hAnsi="宋体" w:cs="宋体"/>
          <w:color w:val="000000"/>
          <w:sz w:val="24"/>
        </w:rPr>
      </w:pPr>
    </w:p>
    <w:p w14:paraId="71C580E1">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7041925E">
      <w:pPr>
        <w:widowControl/>
        <w:snapToGrid w:val="0"/>
        <w:spacing w:line="360" w:lineRule="auto"/>
        <w:ind w:firstLine="480" w:firstLineChars="200"/>
        <w:jc w:val="left"/>
        <w:rPr>
          <w:rFonts w:hint="eastAsia" w:ascii="宋体" w:hAnsi="宋体" w:cs="宋体"/>
          <w:color w:val="000000"/>
          <w:kern w:val="0"/>
          <w:sz w:val="24"/>
        </w:rPr>
      </w:pPr>
    </w:p>
    <w:p w14:paraId="3A51904F">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06D0AE7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421FEB7B">
      <w:pPr>
        <w:widowControl/>
        <w:adjustRightInd w:val="0"/>
        <w:snapToGrid w:val="0"/>
        <w:spacing w:line="360" w:lineRule="auto"/>
        <w:ind w:firstLine="480" w:firstLineChars="200"/>
        <w:jc w:val="left"/>
        <w:rPr>
          <w:rFonts w:hint="eastAsia" w:ascii="宋体" w:hAnsi="宋体" w:cs="宋体"/>
          <w:color w:val="000000"/>
          <w:kern w:val="0"/>
          <w:sz w:val="24"/>
        </w:rPr>
      </w:pPr>
    </w:p>
    <w:p w14:paraId="726919E2">
      <w:pPr>
        <w:widowControl/>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23CB618D">
      <w:pPr>
        <w:pStyle w:val="25"/>
        <w:snapToGrid w:val="0"/>
        <w:spacing w:before="50" w:after="50"/>
        <w:ind w:left="360" w:firstLine="0" w:firstLineChars="0"/>
        <w:rPr>
          <w:rFonts w:ascii="仿宋_GB2312" w:hAnsi="仿宋" w:eastAsia="仿宋_GB2312" w:cs="仿宋_GB2312"/>
          <w:b/>
        </w:rPr>
      </w:pPr>
    </w:p>
    <w:p w14:paraId="4F99077B">
      <w:pPr>
        <w:spacing w:line="360" w:lineRule="auto"/>
        <w:jc w:val="center"/>
        <w:rPr>
          <w:rFonts w:ascii="仿宋" w:hAnsi="仿宋" w:eastAsia="仿宋" w:cs="仿宋_GB2312"/>
          <w:b/>
          <w:sz w:val="28"/>
          <w:szCs w:val="32"/>
        </w:rPr>
      </w:pPr>
    </w:p>
    <w:p w14:paraId="0E6EE3D8">
      <w:pPr>
        <w:pStyle w:val="3"/>
        <w:numPr>
          <w:ilvl w:val="0"/>
          <w:numId w:val="0"/>
        </w:numPr>
        <w:tabs>
          <w:tab w:val="clear" w:pos="432"/>
        </w:tabs>
        <w:bidi w:val="0"/>
        <w:ind w:left="432" w:leftChars="0" w:hanging="432" w:firstLineChars="0"/>
        <w:jc w:val="center"/>
        <w:rPr>
          <w:sz w:val="36"/>
          <w:szCs w:val="36"/>
        </w:rPr>
      </w:pPr>
      <w:r>
        <w:rPr>
          <w:rFonts w:hint="eastAsia" w:ascii="仿宋" w:hAnsi="仿宋" w:eastAsia="仿宋" w:cs="仿宋_GB2312"/>
          <w:b/>
          <w:bCs/>
          <w:sz w:val="32"/>
          <w:szCs w:val="32"/>
        </w:rPr>
        <w:br w:type="page"/>
      </w:r>
      <w:r>
        <w:rPr>
          <w:rFonts w:hint="eastAsia"/>
          <w:sz w:val="36"/>
          <w:szCs w:val="36"/>
          <w:lang w:val="zh-CN"/>
        </w:rPr>
        <w:t>▲</w:t>
      </w:r>
      <w:r>
        <w:rPr>
          <w:rFonts w:hint="eastAsia"/>
          <w:sz w:val="36"/>
          <w:szCs w:val="36"/>
          <w:lang w:val="en-US" w:eastAsia="zh-CN"/>
        </w:rPr>
        <w:t>报价</w:t>
      </w:r>
      <w:r>
        <w:rPr>
          <w:rFonts w:hint="eastAsia"/>
          <w:sz w:val="36"/>
          <w:szCs w:val="36"/>
        </w:rPr>
        <w:t>文件部分</w:t>
      </w:r>
    </w:p>
    <w:p w14:paraId="03951475">
      <w:pPr>
        <w:pStyle w:val="3"/>
        <w:numPr>
          <w:ilvl w:val="0"/>
          <w:numId w:val="0"/>
        </w:numPr>
        <w:tabs>
          <w:tab w:val="clear" w:pos="432"/>
        </w:tabs>
        <w:bidi w:val="0"/>
        <w:ind w:left="432" w:leftChars="0" w:hanging="432" w:firstLineChars="0"/>
        <w:jc w:val="center"/>
        <w:rPr>
          <w:rFonts w:hint="eastAsia" w:cs="Times New Roman"/>
          <w:sz w:val="36"/>
          <w:szCs w:val="36"/>
          <w:lang w:val="zh-CN"/>
        </w:rPr>
      </w:pPr>
      <w:r>
        <w:rPr>
          <w:rFonts w:hint="eastAsia" w:cs="Times New Roman"/>
          <w:sz w:val="36"/>
          <w:szCs w:val="36"/>
          <w:lang w:val="zh-CN"/>
        </w:rPr>
        <w:t>目录</w:t>
      </w:r>
    </w:p>
    <w:p w14:paraId="5B133D2D">
      <w:pPr>
        <w:numPr>
          <w:ilvl w:val="0"/>
          <w:numId w:val="14"/>
        </w:numPr>
        <w:snapToGrid w:val="0"/>
        <w:spacing w:line="360" w:lineRule="auto"/>
        <w:rPr>
          <w:rFonts w:ascii="仿宋" w:hAnsi="仿宋" w:eastAsia="仿宋" w:cs="仿宋_GB2312"/>
          <w:sz w:val="24"/>
        </w:rPr>
      </w:pPr>
      <w:r>
        <w:rPr>
          <w:rFonts w:hint="eastAsia" w:ascii="仿宋_GB2312" w:hAnsi="仿宋" w:eastAsia="仿宋_GB2312" w:cs="仿宋_GB2312"/>
          <w:sz w:val="24"/>
        </w:rPr>
        <w:t>开标一览表（报价表）………………………………………………………（页码）</w:t>
      </w:r>
    </w:p>
    <w:p w14:paraId="6FB1BE92">
      <w:pPr>
        <w:rPr>
          <w:rFonts w:ascii="仿宋" w:hAnsi="仿宋" w:eastAsia="仿宋" w:cs="仿宋_GB2312"/>
          <w:sz w:val="24"/>
        </w:rPr>
      </w:pPr>
      <w:r>
        <w:rPr>
          <w:rFonts w:ascii="仿宋" w:hAnsi="仿宋" w:eastAsia="仿宋" w:cs="仿宋_GB2312"/>
          <w:sz w:val="24"/>
        </w:rPr>
        <w:br w:type="page"/>
      </w:r>
    </w:p>
    <w:p w14:paraId="1B8BBB25">
      <w:pPr>
        <w:pStyle w:val="3"/>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bookmarkStart w:id="411" w:name="_Toc8664"/>
      <w:r>
        <w:rPr>
          <w:rFonts w:hint="eastAsia" w:ascii="Times New Roman" w:hAnsi="Times New Roman" w:cs="Times New Roman"/>
          <w:b/>
          <w:bCs/>
          <w:kern w:val="2"/>
          <w:sz w:val="36"/>
          <w:szCs w:val="36"/>
          <w:lang w:val="en-US" w:eastAsia="zh-CN" w:bidi="ar-SA"/>
        </w:rPr>
        <w:t>一</w:t>
      </w:r>
      <w:r>
        <w:rPr>
          <w:rFonts w:hint="eastAsia" w:ascii="Times New Roman" w:hAnsi="Times New Roman" w:eastAsia="宋体" w:cs="Times New Roman"/>
          <w:b/>
          <w:bCs/>
          <w:kern w:val="2"/>
          <w:sz w:val="36"/>
          <w:szCs w:val="36"/>
          <w:lang w:val="zh-CN" w:eastAsia="zh-CN" w:bidi="ar-SA"/>
        </w:rPr>
        <w:t>、投标(开标)一览表</w:t>
      </w:r>
      <w:bookmarkEnd w:id="411"/>
    </w:p>
    <w:p w14:paraId="59B3D049">
      <w:pPr>
        <w:snapToGrid w:val="0"/>
        <w:spacing w:line="360" w:lineRule="auto"/>
        <w:rPr>
          <w:rFonts w:ascii="仿宋" w:hAnsi="仿宋" w:eastAsia="仿宋" w:cs="仿宋_GB2312"/>
          <w:kern w:val="0"/>
          <w:sz w:val="24"/>
        </w:rPr>
      </w:pPr>
      <w:bookmarkStart w:id="412" w:name="_Toc86217005"/>
      <w:r>
        <w:rPr>
          <w:rFonts w:hint="eastAsia" w:ascii="仿宋" w:hAnsi="仿宋" w:eastAsia="仿宋" w:cs="仿宋_GB2312"/>
          <w:sz w:val="24"/>
        </w:rPr>
        <w:t>XXX（单位名称）</w:t>
      </w:r>
      <w:r>
        <w:rPr>
          <w:rFonts w:hint="eastAsia" w:ascii="仿宋" w:hAnsi="仿宋" w:eastAsia="仿宋" w:cs="仿宋_GB2312"/>
          <w:kern w:val="0"/>
          <w:sz w:val="24"/>
          <w:lang w:val="zh-CN"/>
        </w:rPr>
        <w:t>：</w:t>
      </w:r>
    </w:p>
    <w:p w14:paraId="34B856FF">
      <w:pPr>
        <w:snapToGrid w:val="0"/>
        <w:spacing w:line="360" w:lineRule="auto"/>
        <w:ind w:firstLine="482"/>
        <w:rPr>
          <w:rFonts w:ascii="仿宋" w:hAnsi="仿宋" w:eastAsia="仿宋" w:cs="仿宋_GB2312"/>
          <w:kern w:val="0"/>
          <w:sz w:val="24"/>
          <w:lang w:val="zh-CN"/>
        </w:rPr>
      </w:pPr>
      <w:r>
        <w:rPr>
          <w:rFonts w:hint="eastAsia" w:ascii="仿宋" w:hAnsi="仿宋" w:eastAsia="仿宋" w:cs="仿宋_GB2312"/>
          <w:kern w:val="0"/>
          <w:sz w:val="24"/>
          <w:lang w:val="zh-CN"/>
        </w:rPr>
        <w:t>按你方招标文件要求，我们，本投标文件签字方，谨此向你方发出要约如下：如你方接受本投标，我方承诺按照如下投标(开标)一览表的价格完成</w:t>
      </w:r>
      <w:r>
        <w:rPr>
          <w:rFonts w:hint="eastAsia" w:ascii="仿宋" w:hAnsi="仿宋" w:eastAsia="仿宋" w:cs="仿宋_GB2312"/>
          <w:sz w:val="24"/>
        </w:rPr>
        <w:t>XXXXXX项目</w:t>
      </w:r>
      <w:r>
        <w:rPr>
          <w:rFonts w:hint="eastAsia" w:ascii="仿宋" w:hAnsi="仿宋" w:eastAsia="仿宋" w:cs="仿宋_GB2312"/>
          <w:kern w:val="0"/>
          <w:sz w:val="24"/>
          <w:lang w:val="zh-CN"/>
        </w:rPr>
        <w:t>【招标文件编号：</w:t>
      </w:r>
      <w:r>
        <w:rPr>
          <w:rFonts w:ascii="仿宋" w:hAnsi="仿宋" w:eastAsia="仿宋" w:cs="仿宋_GB2312"/>
          <w:sz w:val="24"/>
        </w:rPr>
        <w:t xml:space="preserve">                    </w:t>
      </w:r>
      <w:r>
        <w:rPr>
          <w:rFonts w:hint="eastAsia" w:ascii="仿宋" w:hAnsi="仿宋" w:eastAsia="仿宋" w:cs="仿宋_GB2312"/>
          <w:sz w:val="24"/>
        </w:rPr>
        <w:t>】的实施</w:t>
      </w:r>
      <w:r>
        <w:rPr>
          <w:rFonts w:hint="eastAsia" w:ascii="仿宋" w:hAnsi="仿宋" w:eastAsia="仿宋" w:cs="仿宋_GB2312"/>
          <w:kern w:val="0"/>
          <w:sz w:val="24"/>
          <w:lang w:val="zh-CN"/>
        </w:rPr>
        <w:t>。</w:t>
      </w:r>
    </w:p>
    <w:bookmarkEnd w:id="412"/>
    <w:p w14:paraId="4D77A19B">
      <w:pPr>
        <w:spacing w:line="360" w:lineRule="auto"/>
        <w:jc w:val="center"/>
        <w:outlineLvl w:val="0"/>
        <w:rPr>
          <w:rFonts w:ascii="仿宋_GB2312" w:hAnsi="仿宋" w:eastAsia="仿宋_GB2312" w:cs="仿宋_GB2312"/>
          <w:b/>
          <w:kern w:val="0"/>
          <w:sz w:val="24"/>
          <w:lang w:val="zh-CN"/>
        </w:rPr>
      </w:pPr>
      <w:bookmarkStart w:id="413" w:name="_Toc32135"/>
      <w:r>
        <w:rPr>
          <w:rFonts w:hint="eastAsia" w:ascii="仿宋_GB2312" w:hAnsi="仿宋" w:eastAsia="仿宋_GB2312" w:cs="仿宋_GB2312"/>
          <w:b/>
          <w:kern w:val="0"/>
          <w:sz w:val="24"/>
          <w:lang w:val="zh-CN"/>
        </w:rPr>
        <w:t>投标(开标)一览表(单位均为人民币元)</w:t>
      </w:r>
      <w:bookmarkEnd w:id="413"/>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532"/>
        <w:gridCol w:w="2265"/>
        <w:gridCol w:w="1887"/>
        <w:gridCol w:w="592"/>
        <w:gridCol w:w="555"/>
        <w:gridCol w:w="602"/>
        <w:gridCol w:w="1381"/>
      </w:tblGrid>
      <w:tr w14:paraId="31D2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2" w:type="pct"/>
            <w:tcBorders>
              <w:top w:val="single" w:color="auto" w:sz="4" w:space="0"/>
              <w:left w:val="single" w:color="auto" w:sz="4" w:space="0"/>
              <w:bottom w:val="single" w:color="auto" w:sz="4" w:space="0"/>
              <w:right w:val="single" w:color="auto" w:sz="4" w:space="0"/>
            </w:tcBorders>
            <w:vAlign w:val="center"/>
          </w:tcPr>
          <w:p w14:paraId="45F77819">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25" w:type="pct"/>
            <w:tcBorders>
              <w:top w:val="single" w:color="auto" w:sz="4" w:space="0"/>
              <w:left w:val="single" w:color="auto" w:sz="4" w:space="0"/>
              <w:bottom w:val="single" w:color="auto" w:sz="4" w:space="0"/>
              <w:right w:val="single" w:color="auto" w:sz="4" w:space="0"/>
            </w:tcBorders>
            <w:vAlign w:val="center"/>
          </w:tcPr>
          <w:p w14:paraId="05F63524">
            <w:pPr>
              <w:spacing w:line="360" w:lineRule="auto"/>
              <w:jc w:val="center"/>
              <w:rPr>
                <w:rFonts w:ascii="仿宋" w:hAnsi="仿宋" w:eastAsia="仿宋" w:cs="仿宋"/>
                <w:b/>
                <w:sz w:val="24"/>
              </w:rPr>
            </w:pPr>
            <w:r>
              <w:rPr>
                <w:rFonts w:hint="eastAsia" w:ascii="仿宋" w:hAnsi="仿宋" w:eastAsia="仿宋" w:cs="仿宋"/>
                <w:b/>
                <w:sz w:val="24"/>
              </w:rPr>
              <w:t>名称</w:t>
            </w:r>
          </w:p>
        </w:tc>
        <w:tc>
          <w:tcPr>
            <w:tcW w:w="1220" w:type="pct"/>
            <w:tcBorders>
              <w:top w:val="single" w:color="auto" w:sz="4" w:space="0"/>
              <w:left w:val="single" w:color="auto" w:sz="4" w:space="0"/>
              <w:bottom w:val="single" w:color="auto" w:sz="4" w:space="0"/>
              <w:right w:val="single" w:color="auto" w:sz="4" w:space="0"/>
            </w:tcBorders>
            <w:vAlign w:val="center"/>
          </w:tcPr>
          <w:p w14:paraId="0FB8CDC4">
            <w:pPr>
              <w:spacing w:line="360" w:lineRule="auto"/>
              <w:jc w:val="center"/>
              <w:rPr>
                <w:rFonts w:ascii="仿宋" w:hAnsi="仿宋" w:eastAsia="仿宋" w:cs="仿宋"/>
                <w:b/>
                <w:sz w:val="24"/>
              </w:rPr>
            </w:pPr>
            <w:r>
              <w:rPr>
                <w:rFonts w:hint="eastAsia" w:ascii="仿宋" w:hAnsi="仿宋" w:eastAsia="仿宋" w:cs="仿宋"/>
                <w:b/>
                <w:sz w:val="24"/>
              </w:rPr>
              <w:t>品牌（如果有）</w:t>
            </w:r>
          </w:p>
        </w:tc>
        <w:tc>
          <w:tcPr>
            <w:tcW w:w="1014" w:type="pct"/>
            <w:tcBorders>
              <w:top w:val="single" w:color="auto" w:sz="4" w:space="0"/>
              <w:left w:val="single" w:color="auto" w:sz="4" w:space="0"/>
              <w:bottom w:val="single" w:color="auto" w:sz="4" w:space="0"/>
              <w:right w:val="single" w:color="auto" w:sz="4" w:space="0"/>
            </w:tcBorders>
            <w:vAlign w:val="center"/>
          </w:tcPr>
          <w:p w14:paraId="47D198D8">
            <w:pPr>
              <w:spacing w:line="360" w:lineRule="auto"/>
              <w:jc w:val="center"/>
              <w:rPr>
                <w:rFonts w:ascii="仿宋" w:hAnsi="仿宋" w:eastAsia="仿宋" w:cs="仿宋"/>
                <w:b/>
                <w:sz w:val="24"/>
              </w:rPr>
            </w:pPr>
            <w:r>
              <w:rPr>
                <w:rFonts w:hint="eastAsia" w:ascii="仿宋" w:hAnsi="仿宋" w:eastAsia="仿宋" w:cs="仿宋"/>
                <w:b/>
                <w:sz w:val="24"/>
              </w:rPr>
              <w:t>规格型号（或具体服务）</w:t>
            </w:r>
          </w:p>
        </w:tc>
        <w:tc>
          <w:tcPr>
            <w:tcW w:w="319" w:type="pct"/>
            <w:tcBorders>
              <w:top w:val="single" w:color="auto" w:sz="4" w:space="0"/>
              <w:left w:val="single" w:color="auto" w:sz="4" w:space="0"/>
              <w:bottom w:val="single" w:color="auto" w:sz="4" w:space="0"/>
              <w:right w:val="single" w:color="auto" w:sz="4" w:space="0"/>
            </w:tcBorders>
            <w:vAlign w:val="center"/>
          </w:tcPr>
          <w:p w14:paraId="51EA5832">
            <w:pPr>
              <w:spacing w:line="360" w:lineRule="auto"/>
              <w:jc w:val="center"/>
              <w:rPr>
                <w:rFonts w:ascii="仿宋" w:hAnsi="仿宋" w:eastAsia="仿宋" w:cs="仿宋"/>
                <w:b/>
                <w:sz w:val="24"/>
              </w:rPr>
            </w:pPr>
            <w:r>
              <w:rPr>
                <w:rFonts w:hint="eastAsia" w:ascii="仿宋" w:hAnsi="仿宋" w:eastAsia="仿宋" w:cs="仿宋"/>
                <w:b/>
                <w:sz w:val="24"/>
              </w:rPr>
              <w:t>数量</w:t>
            </w:r>
          </w:p>
        </w:tc>
        <w:tc>
          <w:tcPr>
            <w:tcW w:w="299" w:type="pct"/>
            <w:tcBorders>
              <w:top w:val="single" w:color="auto" w:sz="4" w:space="0"/>
              <w:left w:val="single" w:color="auto" w:sz="4" w:space="0"/>
              <w:bottom w:val="single" w:color="auto" w:sz="4" w:space="0"/>
              <w:right w:val="single" w:color="auto" w:sz="4" w:space="0"/>
            </w:tcBorders>
            <w:vAlign w:val="center"/>
          </w:tcPr>
          <w:p w14:paraId="3083FB42">
            <w:pPr>
              <w:spacing w:line="360" w:lineRule="auto"/>
              <w:jc w:val="center"/>
              <w:rPr>
                <w:rFonts w:ascii="仿宋" w:hAnsi="仿宋" w:eastAsia="仿宋" w:cs="仿宋"/>
                <w:b/>
                <w:sz w:val="24"/>
              </w:rPr>
            </w:pPr>
            <w:r>
              <w:rPr>
                <w:rFonts w:hint="eastAsia" w:ascii="仿宋" w:hAnsi="仿宋" w:eastAsia="仿宋" w:cs="仿宋"/>
                <w:b/>
                <w:sz w:val="24"/>
              </w:rPr>
              <w:t>单价</w:t>
            </w:r>
          </w:p>
        </w:tc>
        <w:tc>
          <w:tcPr>
            <w:tcW w:w="324" w:type="pct"/>
            <w:tcBorders>
              <w:top w:val="single" w:color="auto" w:sz="4" w:space="0"/>
              <w:left w:val="single" w:color="auto" w:sz="4" w:space="0"/>
              <w:bottom w:val="single" w:color="auto" w:sz="4" w:space="0"/>
              <w:right w:val="single" w:color="auto" w:sz="4" w:space="0"/>
            </w:tcBorders>
            <w:vAlign w:val="center"/>
          </w:tcPr>
          <w:p w14:paraId="72C17E1C">
            <w:pPr>
              <w:spacing w:line="360" w:lineRule="auto"/>
              <w:jc w:val="center"/>
              <w:rPr>
                <w:rFonts w:ascii="仿宋" w:hAnsi="仿宋" w:eastAsia="仿宋" w:cs="仿宋"/>
                <w:b/>
                <w:sz w:val="24"/>
              </w:rPr>
            </w:pPr>
            <w:r>
              <w:rPr>
                <w:rFonts w:hint="eastAsia" w:ascii="仿宋" w:hAnsi="仿宋" w:eastAsia="仿宋" w:cs="仿宋"/>
                <w:b/>
                <w:sz w:val="24"/>
              </w:rPr>
              <w:t>总价</w:t>
            </w:r>
          </w:p>
        </w:tc>
        <w:tc>
          <w:tcPr>
            <w:tcW w:w="742" w:type="pct"/>
            <w:tcBorders>
              <w:top w:val="single" w:color="auto" w:sz="4" w:space="0"/>
              <w:left w:val="single" w:color="auto" w:sz="4" w:space="0"/>
              <w:bottom w:val="single" w:color="auto" w:sz="4" w:space="0"/>
              <w:right w:val="single" w:color="auto" w:sz="4" w:space="0"/>
            </w:tcBorders>
            <w:vAlign w:val="center"/>
          </w:tcPr>
          <w:p w14:paraId="44A5FAB8">
            <w:pPr>
              <w:spacing w:line="360" w:lineRule="auto"/>
              <w:rPr>
                <w:rFonts w:ascii="仿宋" w:hAnsi="仿宋" w:eastAsia="仿宋" w:cs="仿宋"/>
                <w:b/>
                <w:sz w:val="24"/>
              </w:rPr>
            </w:pPr>
            <w:r>
              <w:rPr>
                <w:rFonts w:hint="eastAsia" w:ascii="仿宋" w:hAnsi="仿宋" w:eastAsia="仿宋" w:cs="仿宋"/>
                <w:b/>
                <w:sz w:val="24"/>
                <w:lang w:val="en-US" w:eastAsia="zh-CN"/>
              </w:rPr>
              <w:t>质保及</w:t>
            </w:r>
            <w:r>
              <w:rPr>
                <w:rFonts w:hint="eastAsia" w:ascii="仿宋" w:hAnsi="仿宋" w:eastAsia="仿宋" w:cs="仿宋"/>
                <w:b/>
                <w:sz w:val="24"/>
              </w:rPr>
              <w:t>服务要求（年限）</w:t>
            </w:r>
          </w:p>
        </w:tc>
      </w:tr>
      <w:tr w14:paraId="558E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2" w:type="pct"/>
            <w:tcBorders>
              <w:top w:val="single" w:color="auto" w:sz="4" w:space="0"/>
              <w:left w:val="single" w:color="auto" w:sz="4" w:space="0"/>
              <w:bottom w:val="single" w:color="auto" w:sz="4" w:space="0"/>
              <w:right w:val="single" w:color="auto" w:sz="4" w:space="0"/>
            </w:tcBorders>
            <w:vAlign w:val="center"/>
          </w:tcPr>
          <w:p w14:paraId="0B537F74">
            <w:pPr>
              <w:spacing w:line="360" w:lineRule="auto"/>
              <w:jc w:val="center"/>
              <w:rPr>
                <w:rFonts w:ascii="仿宋" w:hAnsi="仿宋" w:eastAsia="仿宋" w:cs="仿宋"/>
                <w:sz w:val="24"/>
              </w:rPr>
            </w:pPr>
            <w:r>
              <w:rPr>
                <w:rFonts w:hint="eastAsia" w:ascii="仿宋" w:hAnsi="仿宋" w:eastAsia="仿宋" w:cs="仿宋"/>
                <w:sz w:val="24"/>
              </w:rPr>
              <w:t>1</w:t>
            </w:r>
          </w:p>
        </w:tc>
        <w:tc>
          <w:tcPr>
            <w:tcW w:w="825" w:type="pct"/>
            <w:tcBorders>
              <w:top w:val="single" w:color="auto" w:sz="4" w:space="0"/>
              <w:left w:val="single" w:color="auto" w:sz="4" w:space="0"/>
              <w:bottom w:val="single" w:color="auto" w:sz="4" w:space="0"/>
              <w:right w:val="single" w:color="auto" w:sz="4" w:space="0"/>
            </w:tcBorders>
            <w:vAlign w:val="center"/>
          </w:tcPr>
          <w:p w14:paraId="3AD2E229">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6D9174EF">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6AB13BE7">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533B5093">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7CB14038">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70416806">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59A74C09">
            <w:pPr>
              <w:spacing w:line="360" w:lineRule="auto"/>
              <w:jc w:val="center"/>
              <w:rPr>
                <w:rFonts w:ascii="仿宋" w:hAnsi="仿宋" w:eastAsia="仿宋" w:cs="仿宋"/>
                <w:sz w:val="24"/>
              </w:rPr>
            </w:pPr>
          </w:p>
        </w:tc>
      </w:tr>
      <w:tr w14:paraId="4E31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6F105071">
            <w:pPr>
              <w:spacing w:line="360" w:lineRule="auto"/>
              <w:jc w:val="center"/>
              <w:rPr>
                <w:rFonts w:ascii="仿宋" w:hAnsi="仿宋" w:eastAsia="仿宋" w:cs="仿宋"/>
                <w:sz w:val="24"/>
              </w:rPr>
            </w:pPr>
            <w:r>
              <w:rPr>
                <w:rFonts w:ascii="仿宋" w:hAnsi="仿宋" w:eastAsia="仿宋" w:cs="仿宋"/>
                <w:sz w:val="24"/>
              </w:rPr>
              <w:t>2</w:t>
            </w:r>
          </w:p>
        </w:tc>
        <w:tc>
          <w:tcPr>
            <w:tcW w:w="825" w:type="pct"/>
            <w:tcBorders>
              <w:top w:val="single" w:color="auto" w:sz="4" w:space="0"/>
              <w:left w:val="single" w:color="auto" w:sz="4" w:space="0"/>
              <w:bottom w:val="single" w:color="auto" w:sz="4" w:space="0"/>
              <w:right w:val="single" w:color="auto" w:sz="4" w:space="0"/>
            </w:tcBorders>
            <w:vAlign w:val="center"/>
          </w:tcPr>
          <w:p w14:paraId="49EC6E67">
            <w:pPr>
              <w:spacing w:line="360" w:lineRule="auto"/>
              <w:jc w:val="center"/>
              <w:rPr>
                <w:rFonts w:ascii="仿宋" w:hAnsi="仿宋" w:eastAsia="仿宋" w:cs="仿宋"/>
                <w:color w:val="000000"/>
                <w:kern w:val="0"/>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67D498B0">
            <w:pPr>
              <w:spacing w:line="360" w:lineRule="auto"/>
              <w:jc w:val="center"/>
              <w:rPr>
                <w:rFonts w:ascii="仿宋" w:hAnsi="仿宋" w:eastAsia="仿宋" w:cs="仿宋"/>
                <w:color w:val="000000"/>
                <w:kern w:val="0"/>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3DE88D92">
            <w:pPr>
              <w:spacing w:line="360" w:lineRule="auto"/>
              <w:jc w:val="center"/>
              <w:rPr>
                <w:rFonts w:ascii="仿宋" w:hAnsi="仿宋" w:eastAsia="仿宋" w:cs="仿宋"/>
                <w:color w:val="000000"/>
                <w:kern w:val="0"/>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10136120">
            <w:pPr>
              <w:spacing w:line="360" w:lineRule="auto"/>
              <w:jc w:val="center"/>
              <w:rPr>
                <w:rFonts w:ascii="仿宋" w:hAnsi="仿宋" w:eastAsia="仿宋" w:cs="仿宋"/>
                <w:color w:val="000000"/>
                <w:kern w:val="0"/>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69844B74">
            <w:pPr>
              <w:spacing w:line="360" w:lineRule="auto"/>
              <w:jc w:val="center"/>
              <w:rPr>
                <w:rFonts w:ascii="仿宋" w:hAnsi="仿宋" w:eastAsia="仿宋" w:cs="仿宋"/>
                <w:color w:val="000000"/>
                <w:kern w:val="0"/>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3BD93736">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15A0C20B">
            <w:pPr>
              <w:spacing w:line="360" w:lineRule="auto"/>
              <w:jc w:val="center"/>
              <w:rPr>
                <w:rFonts w:ascii="仿宋" w:hAnsi="仿宋" w:eastAsia="仿宋" w:cs="仿宋"/>
                <w:sz w:val="24"/>
              </w:rPr>
            </w:pPr>
          </w:p>
        </w:tc>
      </w:tr>
      <w:tr w14:paraId="2D80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74156EA5">
            <w:pPr>
              <w:spacing w:line="360" w:lineRule="auto"/>
              <w:jc w:val="center"/>
              <w:rPr>
                <w:rFonts w:ascii="仿宋" w:hAnsi="仿宋" w:eastAsia="仿宋" w:cs="仿宋"/>
                <w:sz w:val="24"/>
              </w:rPr>
            </w:pPr>
            <w:r>
              <w:rPr>
                <w:rFonts w:ascii="仿宋" w:hAnsi="仿宋" w:eastAsia="仿宋" w:cs="仿宋"/>
                <w:sz w:val="24"/>
              </w:rPr>
              <w:t>3</w:t>
            </w:r>
          </w:p>
        </w:tc>
        <w:tc>
          <w:tcPr>
            <w:tcW w:w="825" w:type="pct"/>
            <w:tcBorders>
              <w:top w:val="single" w:color="auto" w:sz="4" w:space="0"/>
              <w:left w:val="single" w:color="auto" w:sz="4" w:space="0"/>
              <w:bottom w:val="single" w:color="auto" w:sz="4" w:space="0"/>
              <w:right w:val="single" w:color="auto" w:sz="4" w:space="0"/>
            </w:tcBorders>
            <w:vAlign w:val="center"/>
          </w:tcPr>
          <w:p w14:paraId="2FD04964">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7739BB89">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13A1FE3E">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00834DCC">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706DC0EE">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397E2C5B">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6AE53455">
            <w:pPr>
              <w:spacing w:line="360" w:lineRule="auto"/>
              <w:jc w:val="center"/>
              <w:rPr>
                <w:rFonts w:ascii="仿宋" w:hAnsi="仿宋" w:eastAsia="仿宋" w:cs="仿宋"/>
                <w:sz w:val="24"/>
              </w:rPr>
            </w:pPr>
          </w:p>
        </w:tc>
      </w:tr>
      <w:tr w14:paraId="4364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58191044">
            <w:pPr>
              <w:spacing w:line="360" w:lineRule="auto"/>
              <w:jc w:val="center"/>
              <w:rPr>
                <w:rFonts w:ascii="仿宋" w:hAnsi="仿宋" w:eastAsia="仿宋" w:cs="仿宋"/>
                <w:sz w:val="24"/>
              </w:rPr>
            </w:pPr>
            <w:r>
              <w:rPr>
                <w:rFonts w:ascii="仿宋" w:hAnsi="仿宋" w:eastAsia="仿宋" w:cs="仿宋"/>
                <w:sz w:val="24"/>
              </w:rPr>
              <w:t>4</w:t>
            </w:r>
          </w:p>
        </w:tc>
        <w:tc>
          <w:tcPr>
            <w:tcW w:w="825" w:type="pct"/>
            <w:tcBorders>
              <w:top w:val="single" w:color="auto" w:sz="4" w:space="0"/>
              <w:left w:val="single" w:color="auto" w:sz="4" w:space="0"/>
              <w:bottom w:val="single" w:color="auto" w:sz="4" w:space="0"/>
              <w:right w:val="single" w:color="auto" w:sz="4" w:space="0"/>
            </w:tcBorders>
            <w:vAlign w:val="center"/>
          </w:tcPr>
          <w:p w14:paraId="445078AD">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07FFA9FF">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5E8D3619">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2A8F36B7">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66A827F0">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205FFC85">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70959C65">
            <w:pPr>
              <w:spacing w:line="360" w:lineRule="auto"/>
              <w:jc w:val="center"/>
              <w:rPr>
                <w:rFonts w:ascii="仿宋" w:hAnsi="仿宋" w:eastAsia="仿宋" w:cs="仿宋"/>
                <w:sz w:val="24"/>
              </w:rPr>
            </w:pPr>
          </w:p>
        </w:tc>
      </w:tr>
      <w:tr w14:paraId="5E4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313" w:type="pct"/>
            <w:gridSpan w:val="4"/>
            <w:tcBorders>
              <w:top w:val="single" w:color="auto" w:sz="4" w:space="0"/>
              <w:left w:val="single" w:color="auto" w:sz="4" w:space="0"/>
              <w:bottom w:val="single" w:color="auto" w:sz="4" w:space="0"/>
              <w:right w:val="single" w:color="auto" w:sz="4" w:space="0"/>
            </w:tcBorders>
            <w:vAlign w:val="center"/>
          </w:tcPr>
          <w:p w14:paraId="22C302AC">
            <w:pPr>
              <w:spacing w:line="360" w:lineRule="auto"/>
              <w:jc w:val="center"/>
              <w:rPr>
                <w:rFonts w:ascii="仿宋" w:hAnsi="仿宋" w:eastAsia="仿宋" w:cs="仿宋"/>
                <w:b/>
                <w:sz w:val="24"/>
              </w:rPr>
            </w:pPr>
            <w:r>
              <w:rPr>
                <w:rFonts w:hint="eastAsia" w:ascii="仿宋" w:hAnsi="仿宋" w:eastAsia="仿宋" w:cs="仿宋"/>
                <w:b/>
                <w:sz w:val="24"/>
              </w:rPr>
              <w:t>投标报价（小写）</w:t>
            </w:r>
          </w:p>
        </w:tc>
        <w:tc>
          <w:tcPr>
            <w:tcW w:w="1686" w:type="pct"/>
            <w:gridSpan w:val="4"/>
            <w:tcBorders>
              <w:top w:val="single" w:color="auto" w:sz="4" w:space="0"/>
              <w:left w:val="single" w:color="auto" w:sz="4" w:space="0"/>
              <w:bottom w:val="single" w:color="auto" w:sz="4" w:space="0"/>
              <w:right w:val="single" w:color="auto" w:sz="4" w:space="0"/>
            </w:tcBorders>
            <w:vAlign w:val="center"/>
          </w:tcPr>
          <w:p w14:paraId="29F916A4">
            <w:pPr>
              <w:spacing w:line="360" w:lineRule="auto"/>
              <w:jc w:val="center"/>
              <w:rPr>
                <w:rFonts w:ascii="仿宋" w:hAnsi="仿宋" w:eastAsia="仿宋" w:cs="仿宋"/>
                <w:sz w:val="24"/>
              </w:rPr>
            </w:pPr>
          </w:p>
        </w:tc>
      </w:tr>
      <w:tr w14:paraId="2992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313" w:type="pct"/>
            <w:gridSpan w:val="4"/>
            <w:tcBorders>
              <w:top w:val="single" w:color="auto" w:sz="4" w:space="0"/>
              <w:left w:val="single" w:color="auto" w:sz="4" w:space="0"/>
              <w:bottom w:val="single" w:color="auto" w:sz="4" w:space="0"/>
              <w:right w:val="single" w:color="auto" w:sz="4" w:space="0"/>
            </w:tcBorders>
            <w:vAlign w:val="center"/>
          </w:tcPr>
          <w:p w14:paraId="6F4C8D73">
            <w:pPr>
              <w:spacing w:line="360" w:lineRule="auto"/>
              <w:jc w:val="center"/>
              <w:rPr>
                <w:rFonts w:ascii="仿宋" w:hAnsi="仿宋" w:eastAsia="仿宋" w:cs="仿宋"/>
                <w:b/>
                <w:sz w:val="24"/>
              </w:rPr>
            </w:pPr>
            <w:r>
              <w:rPr>
                <w:rFonts w:hint="eastAsia" w:ascii="仿宋" w:hAnsi="仿宋" w:eastAsia="仿宋" w:cs="仿宋"/>
                <w:b/>
                <w:sz w:val="24"/>
              </w:rPr>
              <w:t>投标报价（大写）</w:t>
            </w:r>
          </w:p>
        </w:tc>
        <w:tc>
          <w:tcPr>
            <w:tcW w:w="1686" w:type="pct"/>
            <w:gridSpan w:val="4"/>
            <w:tcBorders>
              <w:top w:val="single" w:color="auto" w:sz="4" w:space="0"/>
              <w:left w:val="single" w:color="auto" w:sz="4" w:space="0"/>
              <w:bottom w:val="single" w:color="auto" w:sz="4" w:space="0"/>
              <w:right w:val="single" w:color="auto" w:sz="4" w:space="0"/>
            </w:tcBorders>
            <w:vAlign w:val="center"/>
          </w:tcPr>
          <w:p w14:paraId="2ADA2330">
            <w:pPr>
              <w:spacing w:line="360" w:lineRule="auto"/>
              <w:jc w:val="center"/>
              <w:rPr>
                <w:rFonts w:ascii="仿宋" w:hAnsi="仿宋" w:eastAsia="仿宋" w:cs="仿宋"/>
                <w:sz w:val="24"/>
              </w:rPr>
            </w:pPr>
          </w:p>
        </w:tc>
      </w:tr>
    </w:tbl>
    <w:p w14:paraId="5195B63A">
      <w:pPr>
        <w:rPr>
          <w:lang w:val="zh-CN"/>
        </w:rPr>
      </w:pPr>
    </w:p>
    <w:p w14:paraId="2AD7122D">
      <w:pPr>
        <w:bidi w:val="0"/>
        <w:rPr>
          <w:rFonts w:hint="eastAsia"/>
          <w:b/>
          <w:bCs/>
        </w:rPr>
      </w:pPr>
      <w:r>
        <w:rPr>
          <w:rFonts w:hint="eastAsia"/>
          <w:b/>
          <w:bCs/>
          <w:lang w:val="zh-CN"/>
        </w:rPr>
        <w:t>注：</w:t>
      </w:r>
      <w:r>
        <w:rPr>
          <w:rFonts w:hint="eastAsia"/>
          <w:b/>
          <w:bCs/>
        </w:rPr>
        <w:t>▲投标人需在投标(开标)一览表中明确投标报价（总价）及以上各分项小计报价，各分项小计报价不得超过上表各最高限价。</w:t>
      </w:r>
    </w:p>
    <w:p w14:paraId="4DB8CB1E">
      <w:pPr>
        <w:pStyle w:val="14"/>
        <w:rPr>
          <w:lang w:val="zh-CN"/>
        </w:rPr>
      </w:pPr>
    </w:p>
    <w:p w14:paraId="2EA1CDB5">
      <w:pPr>
        <w:snapToGrid w:val="0"/>
        <w:spacing w:line="360" w:lineRule="auto"/>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1、投标人需按本表格式填写，不得自行更改。</w:t>
      </w:r>
    </w:p>
    <w:p w14:paraId="15795E73">
      <w:pPr>
        <w:snapToGrid w:val="0"/>
        <w:spacing w:line="360" w:lineRule="auto"/>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2、有关本项目实施所涉及的一切费用均计入报价</w:t>
      </w:r>
      <w:r>
        <w:rPr>
          <w:rFonts w:hint="eastAsia" w:ascii="仿宋_GB2312" w:hAnsi="仿宋" w:eastAsia="仿宋_GB2312" w:cs="仿宋_GB2312"/>
          <w:b/>
          <w:kern w:val="0"/>
          <w:sz w:val="24"/>
          <w:lang w:val="zh-CN"/>
        </w:rPr>
        <w:t>；采购内容未包含在《投标（开标）一览表》报价内容（报价名称）中，投标人不能作出合理解释的，采购人将不接受该报价。</w:t>
      </w:r>
    </w:p>
    <w:p w14:paraId="21838EFB">
      <w:pPr>
        <w:snapToGrid w:val="0"/>
        <w:spacing w:line="360" w:lineRule="auto"/>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3、以上表格要求细分项目及报价，在“规格型号（或具体服务）”一栏中，货物类项目填写规格型号，服务类项目填写具体服务。</w:t>
      </w:r>
    </w:p>
    <w:p w14:paraId="12637309">
      <w:pPr>
        <w:spacing w:line="360" w:lineRule="auto"/>
        <w:ind w:right="960"/>
        <w:rPr>
          <w:rFonts w:hint="eastAsia" w:ascii="仿宋_GB2312" w:hAnsi="仿宋" w:eastAsia="仿宋_GB2312" w:cs="仿宋_GB2312"/>
          <w:sz w:val="24"/>
        </w:rPr>
      </w:pPr>
      <w:r>
        <w:rPr>
          <w:rFonts w:hint="eastAsia" w:ascii="仿宋_GB2312" w:hAnsi="仿宋" w:eastAsia="仿宋_GB2312" w:cs="仿宋_GB2312"/>
          <w:sz w:val="24"/>
          <w:lang w:val="en-US" w:eastAsia="zh-CN"/>
        </w:rPr>
        <w:t>投</w:t>
      </w:r>
      <w:r>
        <w:rPr>
          <w:rFonts w:hint="eastAsia" w:ascii="仿宋_GB2312" w:hAnsi="仿宋" w:eastAsia="仿宋_GB2312" w:cs="仿宋_GB2312"/>
          <w:sz w:val="24"/>
        </w:rPr>
        <w:t>标人名称（</w:t>
      </w:r>
      <w:r>
        <w:rPr>
          <w:rFonts w:hint="eastAsia" w:ascii="仿宋_GB2312" w:hAnsi="仿宋" w:eastAsia="仿宋_GB2312" w:cs="仿宋_GB2312"/>
          <w:sz w:val="24"/>
          <w:lang w:val="en-US" w:eastAsia="zh-CN"/>
        </w:rPr>
        <w:t>公章</w:t>
      </w:r>
      <w:r>
        <w:rPr>
          <w:rFonts w:hint="eastAsia" w:ascii="仿宋_GB2312" w:hAnsi="仿宋" w:eastAsia="仿宋_GB2312" w:cs="仿宋_GB2312"/>
          <w:sz w:val="24"/>
        </w:rPr>
        <w:t>）：</w:t>
      </w:r>
    </w:p>
    <w:p w14:paraId="0D8D5CCD">
      <w:pPr>
        <w:spacing w:line="360" w:lineRule="auto"/>
        <w:ind w:right="960"/>
        <w:rPr>
          <w:rFonts w:ascii="仿宋_GB2312" w:hAnsi="仿宋" w:eastAsia="仿宋_GB2312" w:cs="仿宋_GB2312"/>
          <w:sz w:val="24"/>
        </w:rPr>
      </w:pPr>
      <w:r>
        <w:rPr>
          <w:rFonts w:hint="eastAsia" w:ascii="仿宋_GB2312" w:hAnsi="仿宋" w:eastAsia="仿宋_GB2312" w:cs="仿宋_GB2312"/>
          <w:sz w:val="24"/>
        </w:rPr>
        <w:t xml:space="preserve">                                                                               日期：  年   月   日</w:t>
      </w:r>
    </w:p>
    <w:p w14:paraId="2B8AEEF2">
      <w:pPr>
        <w:widowControl/>
        <w:adjustRightInd/>
        <w:spacing w:line="360" w:lineRule="auto"/>
        <w:jc w:val="left"/>
        <w:rPr>
          <w:rFonts w:ascii="仿宋_GB2312" w:hAnsi="仿宋" w:eastAsia="仿宋_GB2312" w:cs="仿宋_GB2312"/>
          <w:kern w:val="0"/>
          <w:sz w:val="36"/>
          <w:szCs w:val="36"/>
          <w:lang w:val="zh-CN"/>
        </w:rPr>
      </w:pPr>
    </w:p>
    <w:p w14:paraId="317A2ED1">
      <w:pPr>
        <w:pStyle w:val="7"/>
        <w:rPr>
          <w:lang w:val="zh-CN"/>
        </w:rPr>
        <w:sectPr>
          <w:pgSz w:w="11906" w:h="16838"/>
          <w:pgMar w:top="1276" w:right="1418" w:bottom="1247" w:left="1418" w:header="851" w:footer="992" w:gutter="0"/>
          <w:cols w:space="720" w:num="1"/>
        </w:sectPr>
      </w:pPr>
    </w:p>
    <w:p w14:paraId="551E8383">
      <w:pPr>
        <w:pStyle w:val="3"/>
        <w:numPr>
          <w:ilvl w:val="0"/>
          <w:numId w:val="0"/>
        </w:numPr>
        <w:tabs>
          <w:tab w:val="clear" w:pos="432"/>
        </w:tabs>
        <w:bidi w:val="0"/>
        <w:ind w:left="432" w:leftChars="0" w:hanging="432" w:firstLineChars="0"/>
        <w:jc w:val="center"/>
        <w:rPr>
          <w:rFonts w:hint="eastAsia" w:ascii="仿宋" w:hAnsi="仿宋" w:eastAsia="仿宋" w:cs="仿宋_GB2312"/>
          <w:b/>
          <w:bCs/>
          <w:sz w:val="32"/>
          <w:szCs w:val="32"/>
        </w:rPr>
      </w:pPr>
      <w:r>
        <w:rPr>
          <w:rFonts w:hint="eastAsia" w:ascii="仿宋" w:hAnsi="仿宋" w:eastAsia="仿宋" w:cs="仿宋_GB2312"/>
          <w:b/>
          <w:bCs/>
          <w:sz w:val="32"/>
          <w:szCs w:val="32"/>
          <w:lang w:val="zh-CN"/>
        </w:rPr>
        <w:t>▲</w:t>
      </w:r>
      <w:r>
        <w:rPr>
          <w:rFonts w:hint="eastAsia" w:ascii="仿宋" w:hAnsi="仿宋" w:eastAsia="仿宋" w:cs="仿宋_GB2312"/>
          <w:b/>
          <w:bCs/>
          <w:sz w:val="32"/>
          <w:szCs w:val="32"/>
        </w:rPr>
        <w:t>商务技术文件部分</w:t>
      </w:r>
    </w:p>
    <w:p w14:paraId="5BF38341">
      <w:pPr>
        <w:pStyle w:val="3"/>
        <w:numPr>
          <w:ilvl w:val="0"/>
          <w:numId w:val="0"/>
        </w:numPr>
        <w:tabs>
          <w:tab w:val="clear" w:pos="432"/>
        </w:tabs>
        <w:bidi w:val="0"/>
        <w:ind w:left="432" w:leftChars="0" w:hanging="432" w:firstLineChars="0"/>
        <w:jc w:val="center"/>
        <w:rPr>
          <w:rFonts w:hint="eastAsia" w:ascii="Times New Roman" w:hAnsi="Times New Roman" w:cs="Times New Roman"/>
          <w:sz w:val="36"/>
          <w:szCs w:val="36"/>
          <w:lang w:val="zh-CN"/>
        </w:rPr>
      </w:pPr>
      <w:r>
        <w:rPr>
          <w:rFonts w:hint="eastAsia" w:ascii="Times New Roman" w:hAnsi="Times New Roman" w:cs="Times New Roman"/>
          <w:sz w:val="36"/>
          <w:szCs w:val="36"/>
          <w:lang w:val="zh-CN"/>
        </w:rPr>
        <w:t>目录</w:t>
      </w:r>
    </w:p>
    <w:p w14:paraId="13422D39">
      <w:pPr>
        <w:numPr>
          <w:ilvl w:val="0"/>
          <w:numId w:val="15"/>
        </w:numPr>
        <w:snapToGrid w:val="0"/>
        <w:spacing w:line="360" w:lineRule="auto"/>
        <w:ind w:left="479" w:leftChars="228"/>
      </w:pPr>
      <w:r>
        <w:rPr>
          <w:rFonts w:hint="eastAsia" w:ascii="仿宋_GB2312" w:hAnsi="仿宋" w:eastAsia="仿宋_GB2312" w:cs="仿宋_GB2312"/>
          <w:sz w:val="24"/>
        </w:rPr>
        <w:t>投标函</w:t>
      </w:r>
      <w:r>
        <w:rPr>
          <w:rFonts w:hint="eastAsia" w:cs="仿宋_GB2312"/>
        </w:rPr>
        <w:t>…………………………………………………………………………（页码）</w:t>
      </w:r>
      <w:r>
        <w:rPr>
          <w:rFonts w:hint="eastAsia" w:ascii="仿宋_GB2312" w:hAnsi="仿宋" w:eastAsia="仿宋_GB2312" w:cs="仿宋_GB2312"/>
          <w:sz w:val="24"/>
        </w:rPr>
        <w:t>（2）授权委托书或法定代表人（单位负责人、自然人本人）身份证明</w:t>
      </w:r>
      <w:r>
        <w:rPr>
          <w:rFonts w:hint="eastAsia" w:cs="仿宋_GB2312"/>
        </w:rPr>
        <w:t>…（页码）</w:t>
      </w:r>
    </w:p>
    <w:p w14:paraId="57DFF4E8">
      <w:pPr>
        <w:snapToGrid w:val="0"/>
        <w:spacing w:line="360" w:lineRule="auto"/>
        <w:ind w:firstLine="480" w:firstLineChars="200"/>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r>
        <w:rPr>
          <w:rFonts w:hint="eastAsia" w:cs="仿宋_GB2312"/>
        </w:rPr>
        <w:t>……………………………………………………………（页码）</w:t>
      </w:r>
    </w:p>
    <w:p w14:paraId="410F7577">
      <w:pPr>
        <w:snapToGrid w:val="0"/>
        <w:spacing w:line="360" w:lineRule="auto"/>
        <w:ind w:left="479" w:leftChars="228"/>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r>
        <w:rPr>
          <w:rFonts w:hint="eastAsia" w:cs="仿宋_GB2312"/>
        </w:rPr>
        <w:t>…………………………</w:t>
      </w:r>
      <w:r>
        <w:rPr>
          <w:rFonts w:hint="eastAsia" w:ascii="仿宋_GB2312" w:hAnsi="仿宋" w:eastAsia="仿宋_GB2312" w:cs="仿宋_GB2312"/>
          <w:sz w:val="24"/>
        </w:rPr>
        <w:t>…</w:t>
      </w:r>
      <w:r>
        <w:rPr>
          <w:rFonts w:hint="eastAsia" w:cs="仿宋_GB2312"/>
        </w:rPr>
        <w:t>……………（页码）</w:t>
      </w:r>
    </w:p>
    <w:p w14:paraId="41EDDC1F">
      <w:pPr>
        <w:snapToGrid w:val="0"/>
        <w:spacing w:line="360" w:lineRule="auto"/>
        <w:ind w:left="479" w:leftChars="228"/>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r>
        <w:rPr>
          <w:rFonts w:hint="eastAsia" w:cs="仿宋_GB2312"/>
        </w:rPr>
        <w:t>……………………………………………………………（页码）</w:t>
      </w:r>
    </w:p>
    <w:p w14:paraId="3F1035E2">
      <w:pPr>
        <w:snapToGrid w:val="0"/>
        <w:spacing w:line="360" w:lineRule="auto"/>
        <w:ind w:left="479" w:leftChars="228"/>
        <w:rPr>
          <w:rFonts w:hint="eastAsia" w:cs="仿宋_GB2312"/>
        </w:rPr>
      </w:pP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r>
        <w:rPr>
          <w:rFonts w:hint="eastAsia" w:cs="仿宋_GB2312"/>
        </w:rPr>
        <w:t>………………………………………………（页码）</w:t>
      </w:r>
    </w:p>
    <w:p w14:paraId="3725C0A6">
      <w:pPr>
        <w:pStyle w:val="7"/>
      </w:pPr>
    </w:p>
    <w:p w14:paraId="1250DC0D">
      <w:pPr>
        <w:spacing w:line="360" w:lineRule="auto"/>
        <w:rPr>
          <w:rFonts w:ascii="仿宋" w:hAnsi="仿宋" w:eastAsia="仿宋" w:cs="仿宋_GB2312"/>
          <w:b/>
          <w:bCs/>
          <w:sz w:val="24"/>
        </w:rPr>
      </w:pPr>
    </w:p>
    <w:p w14:paraId="7A085086">
      <w:pPr>
        <w:snapToGrid w:val="0"/>
        <w:spacing w:line="360" w:lineRule="auto"/>
        <w:jc w:val="center"/>
        <w:rPr>
          <w:rFonts w:ascii="仿宋" w:hAnsi="仿宋" w:eastAsia="仿宋" w:cs="仿宋_GB2312"/>
          <w:b/>
          <w:kern w:val="0"/>
          <w:sz w:val="32"/>
          <w:szCs w:val="32"/>
          <w:lang w:val="zh-CN"/>
        </w:rPr>
      </w:pPr>
    </w:p>
    <w:p w14:paraId="65817AF7">
      <w:pPr>
        <w:snapToGrid w:val="0"/>
        <w:spacing w:line="360" w:lineRule="auto"/>
        <w:jc w:val="center"/>
        <w:rPr>
          <w:rFonts w:ascii="仿宋" w:hAnsi="仿宋" w:eastAsia="仿宋" w:cs="仿宋_GB2312"/>
          <w:b/>
          <w:kern w:val="0"/>
          <w:sz w:val="32"/>
          <w:szCs w:val="32"/>
          <w:lang w:val="zh-CN"/>
        </w:rPr>
      </w:pPr>
    </w:p>
    <w:p w14:paraId="6D155551">
      <w:pPr>
        <w:snapToGrid w:val="0"/>
        <w:spacing w:line="360" w:lineRule="auto"/>
        <w:jc w:val="center"/>
        <w:rPr>
          <w:rFonts w:ascii="仿宋" w:hAnsi="仿宋" w:eastAsia="仿宋" w:cs="仿宋_GB2312"/>
          <w:b/>
          <w:kern w:val="0"/>
          <w:sz w:val="32"/>
          <w:szCs w:val="32"/>
          <w:lang w:val="zh-CN"/>
        </w:rPr>
      </w:pPr>
    </w:p>
    <w:p w14:paraId="43D44916">
      <w:pPr>
        <w:snapToGrid w:val="0"/>
        <w:spacing w:line="360" w:lineRule="auto"/>
        <w:jc w:val="center"/>
        <w:rPr>
          <w:rFonts w:ascii="仿宋" w:hAnsi="仿宋" w:eastAsia="仿宋" w:cs="仿宋_GB2312"/>
          <w:b/>
          <w:kern w:val="0"/>
          <w:sz w:val="32"/>
          <w:szCs w:val="32"/>
          <w:lang w:val="zh-CN"/>
        </w:rPr>
      </w:pPr>
    </w:p>
    <w:p w14:paraId="027D644D">
      <w:pPr>
        <w:snapToGrid w:val="0"/>
        <w:spacing w:line="360" w:lineRule="auto"/>
        <w:jc w:val="center"/>
        <w:rPr>
          <w:rFonts w:ascii="仿宋" w:hAnsi="仿宋" w:eastAsia="仿宋" w:cs="仿宋_GB2312"/>
          <w:b/>
          <w:kern w:val="0"/>
          <w:sz w:val="32"/>
          <w:szCs w:val="32"/>
          <w:lang w:val="zh-CN"/>
        </w:rPr>
      </w:pPr>
    </w:p>
    <w:p w14:paraId="4D90A61B">
      <w:pPr>
        <w:snapToGrid w:val="0"/>
        <w:spacing w:line="360" w:lineRule="auto"/>
        <w:jc w:val="center"/>
        <w:outlineLvl w:val="0"/>
        <w:rPr>
          <w:rFonts w:ascii="仿宋_GB2312" w:hAnsi="仿宋" w:eastAsia="仿宋_GB2312" w:cs="仿宋_GB2312"/>
          <w:b/>
          <w:sz w:val="32"/>
          <w:szCs w:val="32"/>
        </w:rPr>
      </w:pPr>
      <w:r>
        <w:rPr>
          <w:rFonts w:ascii="仿宋" w:hAnsi="仿宋" w:eastAsia="仿宋" w:cs="仿宋_GB2312"/>
          <w:b/>
          <w:kern w:val="0"/>
          <w:sz w:val="32"/>
          <w:szCs w:val="32"/>
          <w:lang w:val="zh-CN"/>
        </w:rPr>
        <w:br w:type="page"/>
      </w:r>
      <w:bookmarkStart w:id="414" w:name="_Toc2881"/>
      <w:r>
        <w:rPr>
          <w:rFonts w:hint="eastAsia" w:ascii="Times New Roman" w:hAnsi="Times New Roman" w:eastAsia="宋体" w:cs="Times New Roman"/>
          <w:b/>
          <w:bCs/>
          <w:kern w:val="2"/>
          <w:sz w:val="36"/>
          <w:szCs w:val="36"/>
          <w:lang w:val="en-US" w:eastAsia="zh-CN" w:bidi="ar-SA"/>
        </w:rPr>
        <w:t>一、投标函</w:t>
      </w:r>
      <w:bookmarkEnd w:id="414"/>
    </w:p>
    <w:p w14:paraId="5A1E8113">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（采购人名称）：</w:t>
      </w:r>
    </w:p>
    <w:p w14:paraId="2AB45521">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我方参加你方组织的XXX项目【招标编号：</w:t>
      </w:r>
      <w:r>
        <w:rPr>
          <w:rFonts w:hint="eastAsia" w:ascii="仿宋_GB2312" w:hAnsi="仿宋" w:eastAsia="仿宋_GB2312"/>
          <w:sz w:val="24"/>
        </w:rPr>
        <w:t>XXXXXX</w:t>
      </w:r>
      <w:r>
        <w:rPr>
          <w:rFonts w:hint="eastAsia" w:ascii="仿宋_GB2312" w:hAnsi="仿宋" w:eastAsia="仿宋_GB2312" w:cs="仿宋_GB2312"/>
          <w:sz w:val="24"/>
        </w:rPr>
        <w:t>】招标的有关活动，并对此项目进行投标。为此：</w:t>
      </w:r>
    </w:p>
    <w:p w14:paraId="4F90B17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1、我方承诺投标有效期从提交投标文件的截止之日起</w:t>
      </w:r>
      <w:r>
        <w:rPr>
          <w:rFonts w:hint="eastAsia" w:ascii="仿宋_GB2312" w:hAnsi="仿宋" w:eastAsia="仿宋_GB2312" w:cs="仿宋_GB2312"/>
          <w:sz w:val="24"/>
          <w:u w:val="single"/>
        </w:rPr>
        <w:t xml:space="preserve">     </w:t>
      </w:r>
      <w:r>
        <w:rPr>
          <w:rFonts w:hint="eastAsia" w:ascii="仿宋_GB2312" w:hAnsi="仿宋" w:eastAsia="仿宋_GB2312" w:cs="仿宋_GB2312"/>
          <w:sz w:val="24"/>
        </w:rPr>
        <w:t>天（不少于90天）</w:t>
      </w:r>
      <w:r>
        <w:rPr>
          <w:rFonts w:hint="eastAsia"/>
        </w:rPr>
        <w:t>，</w:t>
      </w:r>
      <w:r>
        <w:rPr>
          <w:rFonts w:hint="eastAsia" w:ascii="仿宋_GB2312" w:hAnsi="仿宋" w:eastAsia="仿宋_GB2312" w:cs="仿宋_GB2312"/>
          <w:sz w:val="24"/>
        </w:rPr>
        <w:t>本投标文件在投标有效期满之前均具有约束力。</w:t>
      </w:r>
    </w:p>
    <w:p w14:paraId="5B1671C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2、我方的投标文件包括以下内容：</w:t>
      </w:r>
    </w:p>
    <w:p w14:paraId="16A0AA19">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2.1资格文件：</w:t>
      </w:r>
    </w:p>
    <w:p w14:paraId="2926286F">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2.1.1承诺函；</w:t>
      </w:r>
    </w:p>
    <w:p w14:paraId="01F60691">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本项目的特定资格要求。</w:t>
      </w:r>
    </w:p>
    <w:p w14:paraId="3229F5D6">
      <w:pPr>
        <w:snapToGrid w:val="0"/>
        <w:spacing w:line="360" w:lineRule="auto"/>
        <w:ind w:firstLine="480" w:firstLineChars="200"/>
        <w:rPr>
          <w:rFonts w:ascii="仿宋_GB2312" w:hAnsi="仿宋" w:eastAsia="仿宋_GB2312" w:cs="仿宋_GB2312"/>
          <w:sz w:val="24"/>
          <w:lang w:val="zh-CN"/>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 xml:space="preserve"> </w:t>
      </w:r>
      <w:r>
        <w:rPr>
          <w:rFonts w:hint="eastAsia" w:ascii="仿宋_GB2312" w:hAnsi="仿宋" w:eastAsia="仿宋_GB2312" w:cs="仿宋_GB2312"/>
          <w:sz w:val="24"/>
        </w:rPr>
        <w:t>商务技术</w:t>
      </w:r>
      <w:r>
        <w:rPr>
          <w:rFonts w:hint="eastAsia" w:ascii="仿宋_GB2312" w:hAnsi="仿宋" w:eastAsia="仿宋_GB2312" w:cs="仿宋_GB2312"/>
          <w:sz w:val="24"/>
          <w:lang w:val="zh-CN"/>
        </w:rPr>
        <w:t>文件：</w:t>
      </w:r>
    </w:p>
    <w:p w14:paraId="270D844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2.2.1投标函；</w:t>
      </w:r>
      <w:r>
        <w:rPr>
          <w:rFonts w:hint="eastAsia" w:ascii="仿宋_GB2312" w:hAnsi="仿宋" w:eastAsia="仿宋_GB2312" w:cs="仿宋_GB2312"/>
          <w:sz w:val="24"/>
          <w:lang w:val="zh-CN"/>
        </w:rPr>
        <w:t xml:space="preserve"> </w:t>
      </w:r>
    </w:p>
    <w:p w14:paraId="69BA01EB">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2.2.2授权委托书或法定代表人（单位负责人）身份证明；</w:t>
      </w:r>
    </w:p>
    <w:p w14:paraId="35BC912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p>
    <w:p w14:paraId="743050AA">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p>
    <w:p w14:paraId="1E29470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p>
    <w:p w14:paraId="682AAA25">
      <w:pPr>
        <w:snapToGrid w:val="0"/>
        <w:spacing w:line="360" w:lineRule="auto"/>
        <w:ind w:firstLine="480" w:firstLineChars="200"/>
        <w:rPr>
          <w:rFonts w:ascii="仿宋_GB2312" w:hAnsi="仿宋" w:eastAsia="仿宋_GB2312" w:cs="仿宋_GB2312"/>
          <w:sz w:val="24"/>
          <w:lang w:val="zh-CN"/>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p>
    <w:p w14:paraId="44B2046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3报价文件</w:t>
      </w:r>
    </w:p>
    <w:p w14:paraId="51A847C0">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2.3.1开标一览表（报价表）；</w:t>
      </w:r>
    </w:p>
    <w:p w14:paraId="44A6151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3、我方承诺除商务技术偏离表列出的偏离外，我方响应招标文件的全部要求。</w:t>
      </w:r>
    </w:p>
    <w:p w14:paraId="3BFCFCCA">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4、如我方中标，我方承诺：</w:t>
      </w:r>
    </w:p>
    <w:p w14:paraId="3C89BE3B">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 xml:space="preserve">4.1在收到中标通知书后，在中标通知书规定的期限内与你方签订合同； </w:t>
      </w:r>
    </w:p>
    <w:p w14:paraId="3D4AA3E2">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 xml:space="preserve">4.2在签订合同时不向你方提出附加条件；  </w:t>
      </w:r>
    </w:p>
    <w:p w14:paraId="2BE9A115">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 xml:space="preserve">在合同约定的期限内完成合同规定的全部义务。 </w:t>
      </w:r>
    </w:p>
    <w:p w14:paraId="4EB22497">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5、其他补充说明:</w:t>
      </w:r>
      <w:r>
        <w:rPr>
          <w:rFonts w:hint="eastAsia" w:ascii="仿宋_GB2312" w:hAnsi="仿宋" w:eastAsia="仿宋_GB2312" w:cs="仿宋_GB2312"/>
          <w:sz w:val="24"/>
          <w:u w:val="single"/>
        </w:rPr>
        <w:t xml:space="preserve">                                        </w:t>
      </w:r>
      <w:r>
        <w:rPr>
          <w:rFonts w:hint="eastAsia" w:ascii="仿宋_GB2312" w:hAnsi="仿宋" w:eastAsia="仿宋_GB2312" w:cs="仿宋_GB2312"/>
          <w:sz w:val="24"/>
        </w:rPr>
        <w:t>。</w:t>
      </w:r>
    </w:p>
    <w:p w14:paraId="7F73509A">
      <w:pPr>
        <w:spacing w:line="360" w:lineRule="auto"/>
        <w:ind w:firstLine="3600" w:firstLineChars="1500"/>
        <w:rPr>
          <w:rFonts w:ascii="仿宋_GB2312" w:hAnsi="仿宋" w:eastAsia="仿宋_GB2312" w:cs="仿宋_GB2312"/>
          <w:sz w:val="24"/>
        </w:rPr>
      </w:pPr>
      <w:r>
        <w:rPr>
          <w:rFonts w:hint="eastAsia" w:ascii="仿宋_GB2312" w:hAnsi="仿宋" w:eastAsia="仿宋_GB2312" w:cs="仿宋_GB2312"/>
          <w:sz w:val="24"/>
        </w:rPr>
        <w:t>投标人名称（</w:t>
      </w:r>
      <w:r>
        <w:rPr>
          <w:rFonts w:hint="eastAsia" w:ascii="仿宋_GB2312" w:hAnsi="仿宋" w:eastAsia="仿宋_GB2312" w:cs="仿宋_GB2312"/>
          <w:sz w:val="24"/>
          <w:lang w:val="en-US" w:eastAsia="zh-CN"/>
        </w:rPr>
        <w:t>公章</w:t>
      </w:r>
      <w:r>
        <w:rPr>
          <w:rFonts w:hint="eastAsia" w:ascii="仿宋_GB2312" w:hAnsi="仿宋" w:eastAsia="仿宋_GB2312" w:cs="仿宋_GB2312"/>
          <w:sz w:val="24"/>
        </w:rPr>
        <w:t xml:space="preserve">）：                          </w:t>
      </w:r>
    </w:p>
    <w:p w14:paraId="446C6D05">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 xml:space="preserve">     日期：  年   月   日</w:t>
      </w:r>
    </w:p>
    <w:p w14:paraId="288AA41C">
      <w:pPr>
        <w:widowControl/>
        <w:adjustRightInd/>
        <w:jc w:val="left"/>
        <w:rPr>
          <w:rFonts w:ascii="仿宋_GB2312" w:hAnsi="仿宋" w:eastAsia="仿宋_GB2312" w:cs="仿宋_GB2312"/>
          <w:kern w:val="0"/>
          <w:sz w:val="24"/>
          <w:u w:val="single"/>
          <w:lang w:val="zh-CN"/>
        </w:rPr>
      </w:pPr>
      <w:r>
        <w:rPr>
          <w:rFonts w:ascii="仿宋_GB2312" w:hAnsi="仿宋" w:eastAsia="仿宋_GB2312" w:cs="仿宋_GB2312"/>
          <w:kern w:val="0"/>
          <w:sz w:val="24"/>
          <w:u w:val="single"/>
          <w:lang w:val="zh-CN"/>
        </w:rPr>
        <w:br w:type="page"/>
      </w:r>
    </w:p>
    <w:p w14:paraId="3D505D5B">
      <w:pPr>
        <w:snapToGrid w:val="0"/>
        <w:spacing w:line="360" w:lineRule="auto"/>
        <w:jc w:val="center"/>
        <w:outlineLvl w:val="0"/>
        <w:rPr>
          <w:rFonts w:hint="eastAsia" w:ascii="Times New Roman" w:hAnsi="Times New Roman" w:eastAsia="宋体" w:cs="Times New Roman"/>
          <w:b/>
          <w:bCs/>
          <w:kern w:val="2"/>
          <w:sz w:val="36"/>
          <w:szCs w:val="36"/>
          <w:lang w:val="zh-CN" w:eastAsia="zh-CN" w:bidi="ar-SA"/>
        </w:rPr>
      </w:pPr>
      <w:bookmarkStart w:id="415" w:name="_Toc12784"/>
      <w:r>
        <w:rPr>
          <w:rFonts w:hint="eastAsia" w:ascii="Times New Roman" w:hAnsi="Times New Roman" w:eastAsia="宋体" w:cs="Times New Roman"/>
          <w:b/>
          <w:bCs/>
          <w:kern w:val="2"/>
          <w:sz w:val="36"/>
          <w:szCs w:val="36"/>
          <w:lang w:val="zh-CN" w:eastAsia="zh-CN" w:bidi="ar-SA"/>
        </w:rPr>
        <w:t>二、授权委托书或法定代表人（单位负责人、自然人本人）身份证明</w:t>
      </w:r>
      <w:bookmarkEnd w:id="415"/>
    </w:p>
    <w:p w14:paraId="7F480267">
      <w:pPr>
        <w:snapToGrid w:val="0"/>
        <w:spacing w:line="360" w:lineRule="auto"/>
        <w:jc w:val="center"/>
      </w:pPr>
      <w:r>
        <w:rPr>
          <w:rFonts w:hint="eastAsia" w:ascii="仿宋_GB2312" w:hAnsi="仿宋" w:eastAsia="仿宋_GB2312" w:cs="仿宋_GB2312"/>
          <w:b/>
          <w:kern w:val="0"/>
          <w:sz w:val="32"/>
          <w:szCs w:val="32"/>
          <w:lang w:val="zh-CN"/>
        </w:rPr>
        <w:t>授权委托书</w:t>
      </w:r>
    </w:p>
    <w:p w14:paraId="5237DFB9">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（采购人名称）</w:t>
      </w:r>
      <w:r>
        <w:rPr>
          <w:rFonts w:hint="eastAsia" w:ascii="仿宋_GB2312" w:hAnsi="仿宋" w:eastAsia="仿宋_GB2312" w:cs="仿宋_GB2312"/>
          <w:kern w:val="0"/>
          <w:sz w:val="24"/>
          <w:lang w:val="zh-CN"/>
        </w:rPr>
        <w:t>：</w:t>
      </w:r>
    </w:p>
    <w:p w14:paraId="7AA062B9">
      <w:pPr>
        <w:snapToGrid w:val="0"/>
        <w:spacing w:line="360" w:lineRule="auto"/>
        <w:ind w:firstLine="576"/>
        <w:rPr>
          <w:rFonts w:ascii="仿宋_GB2312" w:hAnsi="仿宋" w:eastAsia="仿宋_GB2312" w:cs="仿宋_GB2312"/>
          <w:kern w:val="0"/>
          <w:sz w:val="24"/>
        </w:rPr>
      </w:pPr>
      <w:r>
        <w:rPr>
          <w:rFonts w:hint="eastAsia" w:ascii="仿宋_GB2312" w:hAnsi="仿宋" w:eastAsia="仿宋_GB2312" w:cs="仿宋_GB2312"/>
          <w:kern w:val="0"/>
          <w:sz w:val="24"/>
        </w:rPr>
        <w:t>现</w:t>
      </w:r>
      <w:r>
        <w:rPr>
          <w:rFonts w:hint="eastAsia" w:ascii="仿宋_GB2312" w:hAnsi="仿宋" w:eastAsia="仿宋_GB2312" w:cs="仿宋_GB2312"/>
          <w:kern w:val="0"/>
          <w:sz w:val="24"/>
          <w:lang w:val="zh-CN"/>
        </w:rPr>
        <w:t>委托</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（姓名）为我方代理人（身份证号码：</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，手机：</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），以我方名义处理</w:t>
      </w:r>
      <w:r>
        <w:rPr>
          <w:rFonts w:hint="eastAsia" w:ascii="仿宋_GB2312" w:hAnsi="仿宋" w:eastAsia="仿宋_GB2312" w:cs="仿宋_GB2312"/>
          <w:sz w:val="24"/>
        </w:rPr>
        <w:t>XXX采购项目【招标编号：</w:t>
      </w:r>
      <w:r>
        <w:rPr>
          <w:rFonts w:hint="eastAsia" w:ascii="仿宋_GB2312" w:hAnsi="仿宋" w:eastAsia="仿宋_GB2312"/>
          <w:sz w:val="24"/>
        </w:rPr>
        <w:t>XXXXXX</w:t>
      </w:r>
      <w:r>
        <w:rPr>
          <w:rFonts w:hint="eastAsia" w:ascii="仿宋_GB2312" w:hAnsi="仿宋" w:eastAsia="仿宋_GB2312" w:cs="仿宋_GB2312"/>
          <w:sz w:val="24"/>
        </w:rPr>
        <w:t>】</w:t>
      </w:r>
      <w:r>
        <w:rPr>
          <w:rFonts w:hint="eastAsia" w:ascii="仿宋_GB2312" w:hAnsi="仿宋" w:eastAsia="仿宋_GB2312" w:cs="仿宋_GB2312"/>
          <w:kern w:val="0"/>
          <w:sz w:val="24"/>
          <w:lang w:val="zh-CN"/>
        </w:rPr>
        <w:t>采购投标的一切事项，其法律后果由我方承担。</w:t>
      </w:r>
    </w:p>
    <w:p w14:paraId="5A812718">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委托期限</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zh-CN"/>
        </w:rPr>
        <w:t>自</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日起至</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日止。</w:t>
      </w:r>
    </w:p>
    <w:p w14:paraId="2FAECED3">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特此告知。</w:t>
      </w:r>
    </w:p>
    <w:p w14:paraId="59F20175">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w:t>
      </w:r>
      <w:r>
        <w:rPr>
          <w:rFonts w:hint="eastAsia" w:ascii="仿宋_GB2312" w:hAnsi="仿宋" w:eastAsia="仿宋_GB2312" w:cs="仿宋_GB2312"/>
          <w:kern w:val="0"/>
          <w:sz w:val="24"/>
          <w:lang w:val="en-US" w:eastAsia="zh-CN"/>
        </w:rPr>
        <w:t>公章</w:t>
      </w:r>
      <w:r>
        <w:rPr>
          <w:rFonts w:hint="eastAsia" w:ascii="仿宋_GB2312" w:hAnsi="仿宋" w:eastAsia="仿宋_GB2312" w:cs="仿宋_GB2312"/>
          <w:kern w:val="0"/>
          <w:sz w:val="24"/>
          <w:lang w:val="zh-CN"/>
        </w:rPr>
        <w:t>)：</w:t>
      </w:r>
    </w:p>
    <w:p w14:paraId="25F46D78">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签发日期 年 月 日</w:t>
      </w:r>
    </w:p>
    <w:p w14:paraId="1D62D172">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14:paraId="69DB292C">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kern w:val="0"/>
          <w:sz w:val="32"/>
          <w:szCs w:val="32"/>
          <w:lang w:val="zh-CN"/>
        </w:rPr>
        <w:t>法定代表人、单位负责人或自然人本人</w:t>
      </w:r>
      <w:r>
        <w:rPr>
          <w:rFonts w:hint="eastAsia" w:ascii="仿宋_GB2312" w:hAnsi="仿宋" w:eastAsia="仿宋_GB2312" w:cs="仿宋_GB2312"/>
          <w:b/>
          <w:sz w:val="30"/>
          <w:szCs w:val="30"/>
        </w:rPr>
        <w:t>的身份证明（适用于法定代表人、单位负责人或者自然人本人代表投标人参加投标）</w:t>
      </w:r>
    </w:p>
    <w:p w14:paraId="06255B76">
      <w:pPr>
        <w:pStyle w:val="27"/>
        <w:spacing w:line="360" w:lineRule="auto"/>
        <w:rPr>
          <w:rFonts w:ascii="仿宋_GB2312" w:hAnsi="仿宋" w:eastAsia="仿宋_GB2312"/>
          <w:bCs/>
          <w:sz w:val="24"/>
        </w:rPr>
      </w:pPr>
      <w:r>
        <w:rPr>
          <w:rFonts w:hint="eastAsia" w:ascii="仿宋_GB2312" w:hAnsi="仿宋" w:eastAsia="仿宋_GB2312"/>
          <w:bCs/>
          <w:sz w:val="24"/>
        </w:rPr>
        <w:t>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2C2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4431403">
            <w:pPr>
              <w:pStyle w:val="27"/>
              <w:spacing w:line="360" w:lineRule="auto"/>
              <w:rPr>
                <w:rFonts w:ascii="仿宋_GB2312" w:hAnsi="仿宋" w:eastAsia="仿宋_GB2312"/>
                <w:bCs/>
                <w:sz w:val="24"/>
              </w:rPr>
            </w:pPr>
            <w:r>
              <w:rPr>
                <w:rFonts w:hint="eastAsia" w:ascii="仿宋_GB2312" w:hAnsi="仿宋" w:eastAsia="仿宋_GB2312"/>
                <w:bCs/>
                <w:sz w:val="24"/>
              </w:rPr>
              <w:t>正面：                                 反面：</w:t>
            </w:r>
          </w:p>
          <w:p w14:paraId="700654DA">
            <w:pPr>
              <w:pStyle w:val="27"/>
              <w:spacing w:line="360" w:lineRule="auto"/>
              <w:rPr>
                <w:rFonts w:ascii="仿宋_GB2312" w:hAnsi="仿宋" w:eastAsia="仿宋_GB2312"/>
                <w:bCs/>
                <w:sz w:val="24"/>
              </w:rPr>
            </w:pPr>
          </w:p>
        </w:tc>
      </w:tr>
    </w:tbl>
    <w:p w14:paraId="5B458B2F">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22C11A78">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营业执照复印件</w:t>
      </w:r>
      <w:r>
        <w:rPr>
          <w:rFonts w:hint="eastAsia" w:ascii="仿宋_GB2312" w:hAnsi="仿宋" w:eastAsia="仿宋_GB2312" w:cs="仿宋_GB2312"/>
          <w:kern w:val="0"/>
          <w:sz w:val="24"/>
          <w:lang w:val="zh-CN"/>
        </w:rPr>
        <w:t>：</w:t>
      </w:r>
    </w:p>
    <w:p w14:paraId="28532081">
      <w:pPr>
        <w:snapToGrid w:val="0"/>
        <w:spacing w:line="360" w:lineRule="auto"/>
        <w:rPr>
          <w:rFonts w:ascii="仿宋_GB2312" w:hAnsi="仿宋" w:eastAsia="仿宋_GB2312" w:cs="仿宋_GB2312"/>
          <w:kern w:val="0"/>
          <w:sz w:val="24"/>
          <w:lang w:val="zh-CN"/>
        </w:rPr>
      </w:pPr>
    </w:p>
    <w:p w14:paraId="1724313B">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w:t>
      </w:r>
      <w:r>
        <w:rPr>
          <w:rFonts w:hint="eastAsia" w:ascii="仿宋_GB2312" w:hAnsi="仿宋" w:eastAsia="仿宋_GB2312" w:cs="仿宋_GB2312"/>
          <w:kern w:val="0"/>
          <w:sz w:val="24"/>
          <w:lang w:val="en-US" w:eastAsia="zh-CN"/>
        </w:rPr>
        <w:t>公章</w:t>
      </w:r>
      <w:r>
        <w:rPr>
          <w:rFonts w:hint="eastAsia" w:ascii="仿宋_GB2312" w:hAnsi="仿宋" w:eastAsia="仿宋_GB2312" w:cs="仿宋_GB2312"/>
          <w:kern w:val="0"/>
          <w:sz w:val="24"/>
          <w:lang w:val="zh-CN"/>
        </w:rPr>
        <w:t xml:space="preserve">)：                              </w:t>
      </w:r>
    </w:p>
    <w:p w14:paraId="66D0F84B">
      <w:pPr>
        <w:spacing w:line="360" w:lineRule="auto"/>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日期：年  月   日</w:t>
      </w:r>
    </w:p>
    <w:p w14:paraId="2888B10E">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0207FAAB">
      <w:pPr>
        <w:snapToGrid w:val="0"/>
        <w:spacing w:line="360" w:lineRule="auto"/>
        <w:jc w:val="center"/>
        <w:outlineLvl w:val="0"/>
        <w:rPr>
          <w:rFonts w:hint="eastAsia" w:ascii="Times New Roman" w:hAnsi="Times New Roman" w:eastAsia="宋体" w:cs="Times New Roman"/>
          <w:b/>
          <w:bCs/>
          <w:kern w:val="2"/>
          <w:sz w:val="36"/>
          <w:szCs w:val="36"/>
          <w:lang w:val="zh-CN" w:eastAsia="zh-CN" w:bidi="ar-SA"/>
        </w:rPr>
      </w:pPr>
      <w:bookmarkStart w:id="416" w:name="_Toc30657"/>
      <w:r>
        <w:rPr>
          <w:rFonts w:hint="eastAsia" w:ascii="Times New Roman" w:hAnsi="Times New Roman" w:eastAsia="宋体" w:cs="Times New Roman"/>
          <w:b/>
          <w:bCs/>
          <w:kern w:val="2"/>
          <w:sz w:val="36"/>
          <w:szCs w:val="36"/>
          <w:lang w:val="en-US" w:eastAsia="zh-CN" w:bidi="ar-SA"/>
        </w:rPr>
        <w:t>三</w:t>
      </w:r>
      <w:r>
        <w:rPr>
          <w:rFonts w:hint="eastAsia" w:ascii="Times New Roman" w:hAnsi="Times New Roman" w:eastAsia="宋体" w:cs="Times New Roman"/>
          <w:b/>
          <w:bCs/>
          <w:kern w:val="2"/>
          <w:sz w:val="36"/>
          <w:szCs w:val="36"/>
          <w:lang w:val="zh-CN" w:eastAsia="zh-CN" w:bidi="ar-SA"/>
        </w:rPr>
        <w:t>、符合性审查资料索引表及具体内容</w:t>
      </w:r>
      <w:bookmarkEnd w:id="416"/>
    </w:p>
    <w:p w14:paraId="11906A34">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（一）符合性审查资料索引表</w:t>
      </w:r>
    </w:p>
    <w:tbl>
      <w:tblPr>
        <w:tblStyle w:val="1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841"/>
        <w:gridCol w:w="1701"/>
        <w:gridCol w:w="1418"/>
      </w:tblGrid>
      <w:tr w14:paraId="5A7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32695BC0">
            <w:pPr>
              <w:snapToGrid w:val="0"/>
              <w:spacing w:line="240" w:lineRule="atLeast"/>
              <w:jc w:val="center"/>
              <w:rPr>
                <w:rFonts w:ascii="仿宋" w:hAnsi="仿宋" w:eastAsia="仿宋"/>
                <w:b/>
                <w:sz w:val="24"/>
              </w:rPr>
            </w:pPr>
            <w:r>
              <w:rPr>
                <w:rFonts w:hint="eastAsia" w:ascii="仿宋" w:hAnsi="仿宋" w:eastAsia="仿宋"/>
                <w:b/>
                <w:sz w:val="24"/>
              </w:rPr>
              <w:t>序号</w:t>
            </w:r>
          </w:p>
        </w:tc>
        <w:tc>
          <w:tcPr>
            <w:tcW w:w="5841" w:type="dxa"/>
            <w:vAlign w:val="center"/>
          </w:tcPr>
          <w:p w14:paraId="4DB73783">
            <w:pPr>
              <w:snapToGrid w:val="0"/>
              <w:spacing w:line="240" w:lineRule="atLeast"/>
              <w:jc w:val="center"/>
              <w:rPr>
                <w:rFonts w:ascii="仿宋" w:hAnsi="仿宋" w:eastAsia="仿宋"/>
                <w:b/>
                <w:sz w:val="24"/>
              </w:rPr>
            </w:pPr>
            <w:r>
              <w:rPr>
                <w:rFonts w:hint="eastAsia" w:ascii="仿宋" w:hAnsi="仿宋" w:eastAsia="仿宋"/>
                <w:b/>
                <w:sz w:val="24"/>
              </w:rPr>
              <w:t>实质性要求</w:t>
            </w:r>
          </w:p>
        </w:tc>
        <w:tc>
          <w:tcPr>
            <w:tcW w:w="1701" w:type="dxa"/>
            <w:vAlign w:val="center"/>
          </w:tcPr>
          <w:p w14:paraId="11D1E530">
            <w:pPr>
              <w:snapToGrid w:val="0"/>
              <w:spacing w:line="240" w:lineRule="atLeast"/>
              <w:jc w:val="center"/>
              <w:rPr>
                <w:rFonts w:ascii="仿宋" w:hAnsi="仿宋" w:eastAsia="仿宋"/>
                <w:b/>
                <w:sz w:val="24"/>
              </w:rPr>
            </w:pPr>
            <w:r>
              <w:rPr>
                <w:rFonts w:hint="eastAsia" w:ascii="仿宋" w:hAnsi="仿宋" w:eastAsia="仿宋"/>
                <w:b/>
                <w:sz w:val="24"/>
              </w:rPr>
              <w:t>需要提供的符合性审查资料</w:t>
            </w:r>
          </w:p>
        </w:tc>
        <w:tc>
          <w:tcPr>
            <w:tcW w:w="1418" w:type="dxa"/>
            <w:vAlign w:val="center"/>
          </w:tcPr>
          <w:p w14:paraId="68E51CB7">
            <w:pPr>
              <w:snapToGrid w:val="0"/>
              <w:spacing w:line="240" w:lineRule="atLeast"/>
              <w:jc w:val="center"/>
              <w:rPr>
                <w:rFonts w:ascii="仿宋" w:hAnsi="仿宋" w:eastAsia="仿宋"/>
                <w:b/>
                <w:sz w:val="24"/>
              </w:rPr>
            </w:pPr>
            <w:r>
              <w:rPr>
                <w:rFonts w:hint="eastAsia" w:ascii="仿宋" w:hAnsi="仿宋" w:eastAsia="仿宋"/>
                <w:b/>
                <w:sz w:val="24"/>
              </w:rPr>
              <w:t>投标文件中的</w:t>
            </w:r>
          </w:p>
          <w:p w14:paraId="262E66A8">
            <w:pPr>
              <w:snapToGrid w:val="0"/>
              <w:spacing w:line="240" w:lineRule="atLeast"/>
              <w:jc w:val="center"/>
              <w:rPr>
                <w:rFonts w:ascii="仿宋" w:hAnsi="仿宋" w:eastAsia="仿宋"/>
                <w:b/>
                <w:sz w:val="24"/>
              </w:rPr>
            </w:pPr>
            <w:r>
              <w:rPr>
                <w:rFonts w:hint="eastAsia" w:ascii="仿宋" w:hAnsi="仿宋" w:eastAsia="仿宋"/>
                <w:b/>
                <w:sz w:val="24"/>
              </w:rPr>
              <w:t>页码位置</w:t>
            </w:r>
          </w:p>
        </w:tc>
      </w:tr>
      <w:tr w14:paraId="7E13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BAAD93C">
            <w:pPr>
              <w:rPr>
                <w:rFonts w:ascii="仿宋" w:hAnsi="仿宋" w:eastAsia="仿宋"/>
                <w:sz w:val="24"/>
              </w:rPr>
            </w:pPr>
            <w:r>
              <w:rPr>
                <w:rFonts w:hint="eastAsia" w:ascii="仿宋" w:hAnsi="仿宋" w:eastAsia="仿宋"/>
                <w:sz w:val="24"/>
              </w:rPr>
              <w:t>1</w:t>
            </w:r>
          </w:p>
        </w:tc>
        <w:tc>
          <w:tcPr>
            <w:tcW w:w="5841" w:type="dxa"/>
          </w:tcPr>
          <w:p w14:paraId="3B3C4631">
            <w:pPr>
              <w:spacing w:line="360" w:lineRule="auto"/>
              <w:rPr>
                <w:rFonts w:ascii="仿宋_GB2312" w:hAnsi="仿宋" w:eastAsia="仿宋_GB2312" w:cs="仿宋_GB2312"/>
                <w:sz w:val="24"/>
              </w:rPr>
            </w:pPr>
            <w:r>
              <w:rPr>
                <w:rFonts w:hint="eastAsia" w:ascii="仿宋_GB2312" w:hAnsi="仿宋" w:eastAsia="仿宋_GB2312"/>
                <w:sz w:val="24"/>
              </w:rPr>
              <w:t>不存在如下情形：</w:t>
            </w:r>
            <w:r>
              <w:rPr>
                <w:rFonts w:hint="eastAsia" w:ascii="仿宋_GB2312" w:hAnsi="仿宋" w:eastAsia="仿宋_GB2312" w:cs="仿宋_GB2312"/>
                <w:sz w:val="24"/>
              </w:rPr>
              <w:t>投标文件未按照招标文件要求签署、盖章。</w:t>
            </w:r>
          </w:p>
        </w:tc>
        <w:tc>
          <w:tcPr>
            <w:tcW w:w="1701" w:type="dxa"/>
            <w:vAlign w:val="center"/>
          </w:tcPr>
          <w:p w14:paraId="62DEA74F">
            <w:pPr>
              <w:rPr>
                <w:rFonts w:ascii="仿宋" w:hAnsi="仿宋" w:eastAsia="仿宋"/>
                <w:sz w:val="24"/>
              </w:rPr>
            </w:pPr>
            <w:r>
              <w:rPr>
                <w:rFonts w:hint="eastAsia" w:ascii="仿宋" w:hAnsi="仿宋" w:eastAsia="仿宋"/>
                <w:sz w:val="24"/>
              </w:rPr>
              <w:t xml:space="preserve">投标文件的组成部分中需要签字盖章处 </w:t>
            </w:r>
          </w:p>
        </w:tc>
        <w:tc>
          <w:tcPr>
            <w:tcW w:w="1418" w:type="dxa"/>
          </w:tcPr>
          <w:p w14:paraId="3577FF5E">
            <w:pPr>
              <w:rPr>
                <w:rFonts w:ascii="仿宋" w:hAnsi="仿宋" w:eastAsia="仿宋" w:cs="仿宋_GB2312"/>
                <w:sz w:val="24"/>
              </w:rPr>
            </w:pPr>
            <w:r>
              <w:rPr>
                <w:rFonts w:hint="eastAsia" w:ascii="仿宋" w:hAnsi="仿宋" w:eastAsia="仿宋" w:cs="仿宋_GB2312"/>
                <w:sz w:val="24"/>
              </w:rPr>
              <w:t>见投标文件</w:t>
            </w:r>
          </w:p>
          <w:p w14:paraId="3BF3E76A">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p>
        </w:tc>
      </w:tr>
      <w:tr w14:paraId="3E7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2B7F3B4">
            <w:pPr>
              <w:rPr>
                <w:rFonts w:hint="eastAsia" w:ascii="仿宋" w:hAnsi="仿宋" w:eastAsia="仿宋"/>
                <w:sz w:val="24"/>
                <w:lang w:eastAsia="zh-CN"/>
              </w:rPr>
            </w:pPr>
            <w:r>
              <w:rPr>
                <w:rFonts w:hint="eastAsia" w:ascii="仿宋" w:hAnsi="仿宋" w:eastAsia="仿宋"/>
                <w:sz w:val="24"/>
                <w:lang w:val="en-US" w:eastAsia="zh-CN"/>
              </w:rPr>
              <w:t>2</w:t>
            </w:r>
          </w:p>
        </w:tc>
        <w:tc>
          <w:tcPr>
            <w:tcW w:w="5841" w:type="dxa"/>
          </w:tcPr>
          <w:p w14:paraId="7F10325B">
            <w:pPr>
              <w:spacing w:line="360" w:lineRule="auto"/>
              <w:rPr>
                <w:rFonts w:ascii="仿宋_GB2312" w:hAnsi="仿宋" w:eastAsia="仿宋_GB2312" w:cs="仿宋_GB2312"/>
                <w:sz w:val="24"/>
              </w:rPr>
            </w:pPr>
            <w:r>
              <w:rPr>
                <w:rFonts w:hint="eastAsia" w:ascii="仿宋_GB2312" w:hAnsi="仿宋" w:eastAsia="仿宋_GB2312"/>
                <w:sz w:val="24"/>
              </w:rPr>
              <w:t>不存在如下情形：投标文件中承诺的投标有效期少于招标文件中载明的投标有效期。</w:t>
            </w:r>
          </w:p>
        </w:tc>
        <w:tc>
          <w:tcPr>
            <w:tcW w:w="1701" w:type="dxa"/>
            <w:vAlign w:val="center"/>
          </w:tcPr>
          <w:p w14:paraId="298F3BFC">
            <w:pPr>
              <w:rPr>
                <w:rFonts w:ascii="仿宋" w:hAnsi="仿宋" w:eastAsia="仿宋"/>
                <w:sz w:val="24"/>
              </w:rPr>
            </w:pPr>
            <w:r>
              <w:rPr>
                <w:rFonts w:hint="eastAsia" w:ascii="仿宋" w:hAnsi="仿宋" w:eastAsia="仿宋"/>
                <w:sz w:val="24"/>
              </w:rPr>
              <w:t>投标函</w:t>
            </w:r>
          </w:p>
        </w:tc>
        <w:tc>
          <w:tcPr>
            <w:tcW w:w="1418" w:type="dxa"/>
          </w:tcPr>
          <w:p w14:paraId="360A6A90">
            <w:r>
              <w:rPr>
                <w:rFonts w:hint="eastAsia" w:ascii="仿宋" w:hAnsi="仿宋" w:eastAsia="仿宋" w:cs="仿宋_GB2312"/>
                <w:sz w:val="24"/>
              </w:rPr>
              <w:t>见投标文件第</w:t>
            </w:r>
            <w:r>
              <w:rPr>
                <w:rFonts w:hint="eastAsia" w:ascii="仿宋" w:hAnsi="仿宋" w:eastAsia="仿宋" w:cs="仿宋_GB2312"/>
                <w:sz w:val="24"/>
                <w:u w:val="single"/>
              </w:rPr>
              <w:t xml:space="preserve">  </w:t>
            </w:r>
            <w:r>
              <w:rPr>
                <w:rFonts w:hint="eastAsia" w:ascii="仿宋" w:hAnsi="仿宋" w:eastAsia="仿宋" w:cs="仿宋_GB2312"/>
                <w:sz w:val="24"/>
              </w:rPr>
              <w:t>页</w:t>
            </w:r>
          </w:p>
        </w:tc>
      </w:tr>
      <w:tr w14:paraId="519C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6A17241">
            <w:pPr>
              <w:rPr>
                <w:rFonts w:hint="eastAsia" w:ascii="仿宋" w:hAnsi="仿宋" w:eastAsia="仿宋"/>
                <w:sz w:val="24"/>
                <w:lang w:eastAsia="zh-CN"/>
              </w:rPr>
            </w:pPr>
            <w:r>
              <w:rPr>
                <w:rFonts w:hint="eastAsia" w:ascii="仿宋" w:hAnsi="仿宋" w:eastAsia="仿宋"/>
                <w:sz w:val="24"/>
                <w:lang w:val="en-US" w:eastAsia="zh-CN"/>
              </w:rPr>
              <w:t>3</w:t>
            </w:r>
          </w:p>
        </w:tc>
        <w:tc>
          <w:tcPr>
            <w:tcW w:w="5841" w:type="dxa"/>
          </w:tcPr>
          <w:p w14:paraId="6CD0EFA3">
            <w:pPr>
              <w:spacing w:line="360" w:lineRule="auto"/>
              <w:rPr>
                <w:rFonts w:ascii="仿宋_GB2312" w:hAnsi="仿宋" w:eastAsia="仿宋_GB2312"/>
                <w:sz w:val="24"/>
              </w:rPr>
            </w:pPr>
            <w:r>
              <w:rPr>
                <w:rFonts w:hint="eastAsia" w:ascii="仿宋_GB2312" w:hAnsi="仿宋" w:eastAsia="仿宋_GB2312"/>
                <w:sz w:val="24"/>
              </w:rPr>
              <w:t>不存在如下情形：投标文件不满足招标文件的其它实质性要求。</w:t>
            </w:r>
          </w:p>
        </w:tc>
        <w:tc>
          <w:tcPr>
            <w:tcW w:w="1701" w:type="dxa"/>
            <w:vAlign w:val="center"/>
          </w:tcPr>
          <w:p w14:paraId="414A8977">
            <w:pPr>
              <w:rPr>
                <w:rFonts w:ascii="仿宋" w:hAnsi="仿宋" w:eastAsia="仿宋"/>
                <w:sz w:val="24"/>
              </w:rPr>
            </w:pPr>
            <w:r>
              <w:rPr>
                <w:rFonts w:hint="eastAsia" w:ascii="仿宋_GB2312" w:hAnsi="仿宋" w:eastAsia="仿宋_GB2312" w:cs="仿宋_GB2312"/>
                <w:kern w:val="0"/>
                <w:sz w:val="24"/>
              </w:rPr>
              <w:t>招标文件其它实质性要求相应的材料（招标文件未要求的，无需提供）</w:t>
            </w:r>
          </w:p>
        </w:tc>
        <w:tc>
          <w:tcPr>
            <w:tcW w:w="1418" w:type="dxa"/>
          </w:tcPr>
          <w:p w14:paraId="2CFB7249">
            <w:r>
              <w:rPr>
                <w:rFonts w:hint="eastAsia" w:ascii="仿宋" w:hAnsi="仿宋" w:eastAsia="仿宋" w:cs="仿宋_GB2312"/>
                <w:sz w:val="24"/>
              </w:rPr>
              <w:t>见投标文件第</w:t>
            </w:r>
            <w:r>
              <w:rPr>
                <w:rFonts w:hint="eastAsia" w:ascii="仿宋" w:hAnsi="仿宋" w:eastAsia="仿宋" w:cs="仿宋_GB2312"/>
                <w:sz w:val="24"/>
                <w:u w:val="single"/>
              </w:rPr>
              <w:t xml:space="preserve">  </w:t>
            </w:r>
            <w:r>
              <w:rPr>
                <w:rFonts w:hint="eastAsia" w:ascii="仿宋" w:hAnsi="仿宋" w:eastAsia="仿宋" w:cs="仿宋_GB2312"/>
                <w:sz w:val="24"/>
              </w:rPr>
              <w:t>页</w:t>
            </w:r>
          </w:p>
        </w:tc>
      </w:tr>
    </w:tbl>
    <w:p w14:paraId="1E352D23">
      <w:pPr>
        <w:jc w:val="center"/>
        <w:rPr>
          <w:rFonts w:ascii="仿宋_GB2312" w:hAnsi="仿宋" w:eastAsia="仿宋_GB2312" w:cs="仿宋_GB2312"/>
          <w:b/>
          <w:kern w:val="0"/>
          <w:sz w:val="32"/>
          <w:szCs w:val="32"/>
        </w:rPr>
      </w:pPr>
    </w:p>
    <w:p w14:paraId="430C3332">
      <w:pPr>
        <w:jc w:val="center"/>
        <w:rPr>
          <w:rFonts w:ascii="仿宋_GB2312" w:hAnsi="仿宋" w:eastAsia="仿宋_GB2312" w:cs="仿宋_GB2312"/>
          <w:b/>
          <w:kern w:val="0"/>
          <w:sz w:val="32"/>
          <w:szCs w:val="32"/>
        </w:rPr>
      </w:pPr>
    </w:p>
    <w:p w14:paraId="48DBDC13">
      <w:pPr>
        <w:jc w:val="center"/>
        <w:rPr>
          <w:rFonts w:ascii="仿宋_GB2312" w:hAnsi="仿宋" w:eastAsia="仿宋_GB2312" w:cs="仿宋_GB2312"/>
          <w:b/>
          <w:kern w:val="0"/>
          <w:sz w:val="32"/>
          <w:szCs w:val="32"/>
        </w:rPr>
      </w:pPr>
    </w:p>
    <w:p w14:paraId="28901673">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（二）符合性审查资料具体内容</w:t>
      </w:r>
    </w:p>
    <w:p w14:paraId="7636860F">
      <w:pPr>
        <w:rPr>
          <w:rFonts w:ascii="仿宋_GB2312" w:hAnsi="仿宋" w:eastAsia="仿宋_GB2312" w:cs="仿宋_GB2312"/>
          <w:b/>
          <w:kern w:val="0"/>
          <w:sz w:val="32"/>
          <w:szCs w:val="32"/>
        </w:rPr>
      </w:pPr>
      <w:r>
        <w:rPr>
          <w:rFonts w:hint="eastAsia" w:ascii="仿宋" w:hAnsi="仿宋" w:eastAsia="仿宋"/>
          <w:sz w:val="24"/>
        </w:rPr>
        <w:t>1、投标文件的组成部分中需要签字盖章处（详</w:t>
      </w:r>
      <w:r>
        <w:rPr>
          <w:rFonts w:hint="eastAsia" w:ascii="仿宋" w:hAnsi="仿宋" w:eastAsia="仿宋" w:cs="仿宋_GB2312"/>
          <w:sz w:val="24"/>
        </w:rPr>
        <w:t>见投标文件</w:t>
      </w:r>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r>
        <w:rPr>
          <w:rFonts w:hint="eastAsia" w:ascii="仿宋" w:hAnsi="仿宋" w:eastAsia="仿宋"/>
          <w:sz w:val="24"/>
        </w:rPr>
        <w:t xml:space="preserve">） </w:t>
      </w:r>
    </w:p>
    <w:p w14:paraId="326E188A">
      <w:pPr>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2</w:t>
      </w:r>
      <w:r>
        <w:rPr>
          <w:rFonts w:hint="eastAsia" w:ascii="仿宋_GB2312" w:hAnsi="仿宋" w:eastAsia="仿宋_GB2312" w:cs="仿宋_GB2312"/>
          <w:kern w:val="0"/>
          <w:sz w:val="24"/>
        </w:rPr>
        <w:t>、</w:t>
      </w:r>
      <w:r>
        <w:rPr>
          <w:rFonts w:hint="eastAsia" w:ascii="仿宋" w:hAnsi="仿宋" w:eastAsia="仿宋"/>
          <w:sz w:val="24"/>
        </w:rPr>
        <w:t>投标函（详</w:t>
      </w:r>
      <w:r>
        <w:rPr>
          <w:rFonts w:hint="eastAsia" w:ascii="仿宋" w:hAnsi="仿宋" w:eastAsia="仿宋" w:cs="仿宋_GB2312"/>
          <w:sz w:val="24"/>
        </w:rPr>
        <w:t>见投标文件</w:t>
      </w:r>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r>
        <w:rPr>
          <w:rFonts w:hint="eastAsia" w:ascii="仿宋" w:hAnsi="仿宋" w:eastAsia="仿宋"/>
          <w:sz w:val="24"/>
        </w:rPr>
        <w:t>）</w:t>
      </w:r>
    </w:p>
    <w:p w14:paraId="67BC6EDF">
      <w:pPr>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3</w:t>
      </w:r>
      <w:r>
        <w:rPr>
          <w:rFonts w:hint="eastAsia" w:ascii="仿宋_GB2312" w:hAnsi="仿宋" w:eastAsia="仿宋_GB2312" w:cs="仿宋_GB2312"/>
          <w:kern w:val="0"/>
          <w:sz w:val="24"/>
        </w:rPr>
        <w:t>、招标文件其它实质性要求相应的材料（招标文件未要求的，无需提供）</w:t>
      </w:r>
    </w:p>
    <w:p w14:paraId="1574219E"/>
    <w:p w14:paraId="52059133">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 xml:space="preserve">               </w:t>
      </w:r>
    </w:p>
    <w:p w14:paraId="6182B158">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6AEE9B83">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7" w:name="_Toc15461"/>
      <w:r>
        <w:rPr>
          <w:rFonts w:hint="eastAsia" w:ascii="Times New Roman" w:hAnsi="Times New Roman" w:eastAsia="宋体" w:cs="Times New Roman"/>
          <w:b/>
          <w:bCs/>
          <w:kern w:val="2"/>
          <w:sz w:val="36"/>
          <w:szCs w:val="36"/>
          <w:lang w:val="en-US" w:eastAsia="zh-CN" w:bidi="ar-SA"/>
        </w:rPr>
        <w:t>四、评标标准相应的商务技术资料</w:t>
      </w:r>
      <w:bookmarkEnd w:id="417"/>
    </w:p>
    <w:p w14:paraId="75EAAC65">
      <w:pPr>
        <w:snapToGrid w:val="0"/>
        <w:spacing w:line="360" w:lineRule="auto"/>
        <w:jc w:val="left"/>
        <w:rPr>
          <w:rFonts w:hint="eastAsia" w:ascii="仿宋_GB2312" w:hAnsi="仿宋" w:eastAsia="仿宋_GB2312" w:cs="仿宋_GB2312"/>
          <w:b/>
          <w:sz w:val="24"/>
          <w:lang w:eastAsia="zh-CN"/>
        </w:rPr>
      </w:pPr>
      <w:r>
        <w:rPr>
          <w:rFonts w:hint="eastAsia" w:ascii="仿宋_GB2312" w:hAnsi="仿宋" w:eastAsia="仿宋_GB2312" w:cs="仿宋_GB2312"/>
          <w:b/>
          <w:sz w:val="24"/>
        </w:rPr>
        <w:t>（按招标文件</w:t>
      </w:r>
      <w:r>
        <w:rPr>
          <w:rFonts w:hint="eastAsia" w:ascii="仿宋_GB2312" w:hAnsi="仿宋" w:eastAsia="仿宋_GB2312" w:cs="仿宋_GB2312"/>
          <w:b/>
          <w:sz w:val="24"/>
          <w:highlight w:val="none"/>
        </w:rPr>
        <w:t>第</w:t>
      </w:r>
      <w:r>
        <w:rPr>
          <w:rFonts w:hint="eastAsia" w:ascii="仿宋_GB2312" w:hAnsi="仿宋" w:eastAsia="仿宋_GB2312" w:cs="仿宋_GB2312"/>
          <w:b/>
          <w:sz w:val="24"/>
          <w:highlight w:val="none"/>
          <w:lang w:val="en-US" w:eastAsia="zh-CN"/>
        </w:rPr>
        <w:t>三</w:t>
      </w:r>
      <w:r>
        <w:rPr>
          <w:rFonts w:hint="eastAsia" w:ascii="仿宋_GB2312" w:hAnsi="仿宋" w:eastAsia="仿宋_GB2312" w:cs="仿宋_GB2312"/>
          <w:b/>
          <w:sz w:val="24"/>
          <w:highlight w:val="none"/>
        </w:rPr>
        <w:t>部分</w:t>
      </w:r>
      <w:r>
        <w:rPr>
          <w:rFonts w:hint="eastAsia" w:ascii="仿宋_GB2312" w:hAnsi="仿宋" w:eastAsia="仿宋_GB2312" w:cs="仿宋_GB2312"/>
          <w:b/>
          <w:sz w:val="24"/>
        </w:rPr>
        <w:t>评标办法前附表中“投标文件中评标标准相应的商务技术资料目录”提供资料）</w:t>
      </w:r>
      <w:r>
        <w:rPr>
          <w:rFonts w:hint="eastAsia" w:ascii="仿宋_GB2312" w:hAnsi="仿宋" w:eastAsia="仿宋_GB2312" w:cs="仿宋_GB2312"/>
          <w:b/>
          <w:sz w:val="24"/>
          <w:lang w:eastAsia="zh-CN"/>
        </w:rPr>
        <w:t>：</w:t>
      </w:r>
      <w:r>
        <w:rPr>
          <w:rFonts w:hint="eastAsia" w:ascii="仿宋_GB2312" w:hAnsi="仿宋" w:eastAsia="仿宋_GB2312" w:cs="仿宋_GB2312"/>
          <w:b/>
          <w:sz w:val="24"/>
          <w:lang w:val="en-US" w:eastAsia="zh-CN"/>
        </w:rPr>
        <w:t>如</w:t>
      </w:r>
      <w:r>
        <w:rPr>
          <w:rFonts w:hint="eastAsia" w:ascii="仿宋_GB2312" w:hAnsi="仿宋" w:eastAsia="仿宋_GB2312" w:cs="仿宋_GB2312"/>
          <w:b/>
          <w:sz w:val="24"/>
        </w:rPr>
        <w:t>施工组织设计(含进度计划表、质量保障措施)</w:t>
      </w:r>
      <w:r>
        <w:rPr>
          <w:rFonts w:hint="eastAsia" w:ascii="仿宋_GB2312" w:hAnsi="仿宋" w:eastAsia="仿宋_GB2312" w:cs="仿宋_GB2312"/>
          <w:b/>
          <w:sz w:val="24"/>
          <w:lang w:eastAsia="zh-CN"/>
        </w:rPr>
        <w:t>、项目经理社保证明及同类项目经验、拟投入设备清单(如检测仪器、施工机械)</w:t>
      </w:r>
    </w:p>
    <w:p w14:paraId="23AD3EAD">
      <w:pPr>
        <w:jc w:val="center"/>
        <w:rPr>
          <w:rFonts w:ascii="仿宋_GB2312" w:hAnsi="仿宋" w:eastAsia="仿宋_GB2312" w:cs="仿宋_GB2312"/>
          <w:b/>
          <w:kern w:val="0"/>
          <w:sz w:val="32"/>
          <w:szCs w:val="32"/>
        </w:rPr>
      </w:pPr>
    </w:p>
    <w:p w14:paraId="3D192C6C">
      <w:pPr>
        <w:jc w:val="center"/>
        <w:rPr>
          <w:rFonts w:ascii="仿宋_GB2312" w:hAnsi="仿宋" w:eastAsia="仿宋_GB2312" w:cs="仿宋_GB2312"/>
          <w:b/>
          <w:kern w:val="0"/>
          <w:sz w:val="32"/>
          <w:szCs w:val="32"/>
        </w:rPr>
      </w:pPr>
    </w:p>
    <w:p w14:paraId="2486DF78">
      <w:pPr>
        <w:jc w:val="center"/>
        <w:rPr>
          <w:rFonts w:ascii="仿宋_GB2312" w:hAnsi="仿宋" w:eastAsia="仿宋_GB2312" w:cs="仿宋_GB2312"/>
          <w:b/>
          <w:kern w:val="0"/>
          <w:sz w:val="32"/>
          <w:szCs w:val="32"/>
        </w:rPr>
      </w:pPr>
    </w:p>
    <w:p w14:paraId="02E5EA8B">
      <w:pPr>
        <w:jc w:val="center"/>
        <w:rPr>
          <w:rFonts w:ascii="仿宋_GB2312" w:hAnsi="仿宋" w:eastAsia="仿宋_GB2312" w:cs="仿宋_GB2312"/>
          <w:b/>
          <w:kern w:val="0"/>
          <w:sz w:val="32"/>
          <w:szCs w:val="32"/>
        </w:rPr>
      </w:pPr>
    </w:p>
    <w:p w14:paraId="3813D6C0">
      <w:pPr>
        <w:jc w:val="center"/>
        <w:rPr>
          <w:rFonts w:ascii="仿宋_GB2312" w:hAnsi="仿宋" w:eastAsia="仿宋_GB2312" w:cs="仿宋_GB2312"/>
          <w:b/>
          <w:kern w:val="0"/>
          <w:sz w:val="32"/>
          <w:szCs w:val="32"/>
        </w:rPr>
      </w:pPr>
    </w:p>
    <w:p w14:paraId="265976F0">
      <w:pPr>
        <w:jc w:val="center"/>
        <w:rPr>
          <w:rFonts w:ascii="仿宋_GB2312" w:hAnsi="仿宋" w:eastAsia="仿宋_GB2312" w:cs="仿宋_GB2312"/>
          <w:b/>
          <w:kern w:val="0"/>
          <w:sz w:val="32"/>
          <w:szCs w:val="32"/>
        </w:rPr>
      </w:pPr>
    </w:p>
    <w:p w14:paraId="34BC789B">
      <w:pPr>
        <w:jc w:val="center"/>
        <w:rPr>
          <w:rFonts w:ascii="仿宋_GB2312" w:hAnsi="仿宋" w:eastAsia="仿宋_GB2312" w:cs="仿宋_GB2312"/>
          <w:b/>
          <w:kern w:val="0"/>
          <w:sz w:val="32"/>
          <w:szCs w:val="32"/>
        </w:rPr>
      </w:pPr>
    </w:p>
    <w:p w14:paraId="512E7749">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4C558FF3">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8" w:name="_Toc8478"/>
      <w:r>
        <w:rPr>
          <w:rFonts w:hint="eastAsia" w:ascii="Times New Roman" w:hAnsi="Times New Roman" w:eastAsia="宋体" w:cs="Times New Roman"/>
          <w:b/>
          <w:bCs/>
          <w:kern w:val="2"/>
          <w:sz w:val="36"/>
          <w:szCs w:val="36"/>
          <w:lang w:val="en-US" w:eastAsia="zh-CN" w:bidi="ar-SA"/>
        </w:rPr>
        <w:t>五、商务技术偏离表</w:t>
      </w:r>
      <w:bookmarkEnd w:id="418"/>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A2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D71029B">
            <w:pPr>
              <w:jc w:val="center"/>
              <w:rPr>
                <w:rFonts w:ascii="仿宋_GB2312" w:hAnsi="仿宋" w:eastAsia="仿宋_GB2312"/>
                <w:b/>
                <w:bCs/>
                <w:sz w:val="24"/>
              </w:rPr>
            </w:pPr>
            <w:r>
              <w:rPr>
                <w:rFonts w:hint="eastAsia" w:ascii="仿宋_GB2312" w:hAnsi="仿宋" w:eastAsia="仿宋_GB2312"/>
                <w:b/>
                <w:bCs/>
                <w:sz w:val="24"/>
              </w:rPr>
              <w:t>序号</w:t>
            </w:r>
          </w:p>
        </w:tc>
        <w:tc>
          <w:tcPr>
            <w:tcW w:w="3683" w:type="dxa"/>
          </w:tcPr>
          <w:p w14:paraId="602A20EB">
            <w:pPr>
              <w:jc w:val="center"/>
              <w:rPr>
                <w:rFonts w:ascii="仿宋_GB2312" w:hAnsi="仿宋" w:eastAsia="仿宋_GB2312"/>
                <w:b/>
                <w:bCs/>
                <w:sz w:val="24"/>
              </w:rPr>
            </w:pPr>
            <w:r>
              <w:rPr>
                <w:rFonts w:hint="eastAsia" w:ascii="仿宋_GB2312" w:hAnsi="仿宋" w:eastAsia="仿宋_GB2312"/>
                <w:b/>
                <w:bCs/>
                <w:sz w:val="24"/>
              </w:rPr>
              <w:t>招标文件章节及具体内容</w:t>
            </w:r>
          </w:p>
        </w:tc>
        <w:tc>
          <w:tcPr>
            <w:tcW w:w="3546" w:type="dxa"/>
          </w:tcPr>
          <w:p w14:paraId="7AEACFED">
            <w:pPr>
              <w:jc w:val="center"/>
              <w:rPr>
                <w:rFonts w:ascii="仿宋_GB2312" w:hAnsi="仿宋" w:eastAsia="仿宋_GB2312"/>
                <w:b/>
                <w:bCs/>
                <w:sz w:val="24"/>
              </w:rPr>
            </w:pPr>
            <w:r>
              <w:rPr>
                <w:rFonts w:hint="eastAsia" w:ascii="仿宋_GB2312" w:hAnsi="仿宋" w:eastAsia="仿宋_GB2312"/>
                <w:b/>
                <w:bCs/>
                <w:sz w:val="24"/>
              </w:rPr>
              <w:t>投标文件章节及具体内容</w:t>
            </w:r>
          </w:p>
        </w:tc>
        <w:tc>
          <w:tcPr>
            <w:tcW w:w="1276" w:type="dxa"/>
          </w:tcPr>
          <w:p w14:paraId="1957449A">
            <w:pPr>
              <w:jc w:val="center"/>
              <w:rPr>
                <w:rFonts w:ascii="仿宋_GB2312" w:hAnsi="仿宋" w:eastAsia="仿宋_GB2312"/>
                <w:b/>
                <w:bCs/>
                <w:sz w:val="24"/>
              </w:rPr>
            </w:pPr>
            <w:r>
              <w:rPr>
                <w:rFonts w:hint="eastAsia" w:ascii="仿宋_GB2312" w:hAnsi="仿宋" w:eastAsia="仿宋_GB2312"/>
                <w:b/>
                <w:bCs/>
                <w:sz w:val="24"/>
              </w:rPr>
              <w:t>偏差说明</w:t>
            </w:r>
          </w:p>
        </w:tc>
      </w:tr>
      <w:tr w14:paraId="64B8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60E239E">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1</w:t>
            </w:r>
          </w:p>
        </w:tc>
        <w:tc>
          <w:tcPr>
            <w:tcW w:w="3683" w:type="dxa"/>
          </w:tcPr>
          <w:p w14:paraId="5C7BC7DC">
            <w:pPr>
              <w:jc w:val="center"/>
              <w:rPr>
                <w:rFonts w:ascii="仿宋_GB2312" w:hAnsi="仿宋" w:eastAsia="仿宋_GB2312" w:cs="仿宋_GB2312"/>
                <w:b/>
                <w:kern w:val="0"/>
                <w:sz w:val="32"/>
                <w:szCs w:val="32"/>
              </w:rPr>
            </w:pPr>
          </w:p>
        </w:tc>
        <w:tc>
          <w:tcPr>
            <w:tcW w:w="3546" w:type="dxa"/>
          </w:tcPr>
          <w:p w14:paraId="1BD8EC18">
            <w:pPr>
              <w:jc w:val="center"/>
              <w:rPr>
                <w:rFonts w:ascii="仿宋_GB2312" w:hAnsi="仿宋" w:eastAsia="仿宋_GB2312" w:cs="仿宋_GB2312"/>
                <w:b/>
                <w:kern w:val="0"/>
                <w:sz w:val="32"/>
                <w:szCs w:val="32"/>
              </w:rPr>
            </w:pPr>
          </w:p>
        </w:tc>
        <w:tc>
          <w:tcPr>
            <w:tcW w:w="1276" w:type="dxa"/>
          </w:tcPr>
          <w:p w14:paraId="3059FDB7">
            <w:pPr>
              <w:jc w:val="center"/>
              <w:rPr>
                <w:rFonts w:ascii="仿宋_GB2312" w:hAnsi="仿宋" w:eastAsia="仿宋_GB2312" w:cs="仿宋_GB2312"/>
                <w:b/>
                <w:kern w:val="0"/>
                <w:sz w:val="32"/>
                <w:szCs w:val="32"/>
              </w:rPr>
            </w:pPr>
          </w:p>
        </w:tc>
      </w:tr>
      <w:tr w14:paraId="739E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E63E757">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2</w:t>
            </w:r>
          </w:p>
        </w:tc>
        <w:tc>
          <w:tcPr>
            <w:tcW w:w="3683" w:type="dxa"/>
          </w:tcPr>
          <w:p w14:paraId="7607ECD4">
            <w:pPr>
              <w:jc w:val="center"/>
              <w:rPr>
                <w:rFonts w:ascii="仿宋_GB2312" w:hAnsi="仿宋" w:eastAsia="仿宋_GB2312" w:cs="仿宋_GB2312"/>
                <w:b/>
                <w:kern w:val="0"/>
                <w:sz w:val="32"/>
                <w:szCs w:val="32"/>
              </w:rPr>
            </w:pPr>
          </w:p>
        </w:tc>
        <w:tc>
          <w:tcPr>
            <w:tcW w:w="3546" w:type="dxa"/>
          </w:tcPr>
          <w:p w14:paraId="4244582A">
            <w:pPr>
              <w:jc w:val="center"/>
              <w:rPr>
                <w:rFonts w:ascii="仿宋_GB2312" w:hAnsi="仿宋" w:eastAsia="仿宋_GB2312" w:cs="仿宋_GB2312"/>
                <w:b/>
                <w:kern w:val="0"/>
                <w:sz w:val="32"/>
                <w:szCs w:val="32"/>
              </w:rPr>
            </w:pPr>
          </w:p>
        </w:tc>
        <w:tc>
          <w:tcPr>
            <w:tcW w:w="1276" w:type="dxa"/>
          </w:tcPr>
          <w:p w14:paraId="1E22E2B8">
            <w:pPr>
              <w:jc w:val="center"/>
              <w:rPr>
                <w:rFonts w:ascii="仿宋_GB2312" w:hAnsi="仿宋" w:eastAsia="仿宋_GB2312" w:cs="仿宋_GB2312"/>
                <w:b/>
                <w:kern w:val="0"/>
                <w:sz w:val="32"/>
                <w:szCs w:val="32"/>
              </w:rPr>
            </w:pPr>
          </w:p>
        </w:tc>
      </w:tr>
      <w:tr w14:paraId="217A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9E9194B">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w:t>
            </w:r>
          </w:p>
        </w:tc>
        <w:tc>
          <w:tcPr>
            <w:tcW w:w="3683" w:type="dxa"/>
          </w:tcPr>
          <w:p w14:paraId="3DE7DE3E">
            <w:pPr>
              <w:jc w:val="center"/>
              <w:rPr>
                <w:rFonts w:ascii="仿宋_GB2312" w:hAnsi="仿宋" w:eastAsia="仿宋_GB2312" w:cs="仿宋_GB2312"/>
                <w:b/>
                <w:kern w:val="0"/>
                <w:sz w:val="32"/>
                <w:szCs w:val="32"/>
              </w:rPr>
            </w:pPr>
          </w:p>
        </w:tc>
        <w:tc>
          <w:tcPr>
            <w:tcW w:w="3546" w:type="dxa"/>
          </w:tcPr>
          <w:p w14:paraId="600608D4">
            <w:pPr>
              <w:jc w:val="center"/>
              <w:rPr>
                <w:rFonts w:ascii="仿宋_GB2312" w:hAnsi="仿宋" w:eastAsia="仿宋_GB2312" w:cs="仿宋_GB2312"/>
                <w:b/>
                <w:kern w:val="0"/>
                <w:sz w:val="32"/>
                <w:szCs w:val="32"/>
              </w:rPr>
            </w:pPr>
          </w:p>
        </w:tc>
        <w:tc>
          <w:tcPr>
            <w:tcW w:w="1276" w:type="dxa"/>
          </w:tcPr>
          <w:p w14:paraId="0C6A6D0E">
            <w:pPr>
              <w:jc w:val="center"/>
              <w:rPr>
                <w:rFonts w:ascii="仿宋_GB2312" w:hAnsi="仿宋" w:eastAsia="仿宋_GB2312" w:cs="仿宋_GB2312"/>
                <w:b/>
                <w:kern w:val="0"/>
                <w:sz w:val="32"/>
                <w:szCs w:val="32"/>
              </w:rPr>
            </w:pPr>
          </w:p>
        </w:tc>
      </w:tr>
    </w:tbl>
    <w:p w14:paraId="75CEAD16">
      <w:pPr>
        <w:jc w:val="left"/>
        <w:rPr>
          <w:rFonts w:ascii="仿宋_GB2312" w:hAnsi="仿宋" w:eastAsia="仿宋_GB2312" w:cs="仿宋_GB2312"/>
          <w:kern w:val="0"/>
          <w:sz w:val="24"/>
        </w:rPr>
      </w:pPr>
      <w:r>
        <w:rPr>
          <w:rFonts w:hint="eastAsia" w:ascii="仿宋_GB2312" w:hAnsi="仿宋" w:eastAsia="仿宋_GB2312" w:cs="仿宋_GB2312"/>
          <w:kern w:val="0"/>
          <w:sz w:val="24"/>
        </w:rPr>
        <w:t>投标人保证：除商务技术偏离表列出的偏离外，投标人响应招标文件的全部要求</w:t>
      </w:r>
    </w:p>
    <w:p w14:paraId="11EA238C">
      <w:pPr>
        <w:jc w:val="center"/>
        <w:rPr>
          <w:rFonts w:ascii="仿宋_GB2312" w:hAnsi="仿宋" w:eastAsia="仿宋_GB2312" w:cs="仿宋_GB2312"/>
          <w:b/>
          <w:kern w:val="0"/>
          <w:sz w:val="32"/>
          <w:szCs w:val="32"/>
        </w:rPr>
      </w:pPr>
    </w:p>
    <w:p w14:paraId="1A2FFD25">
      <w:pPr>
        <w:jc w:val="center"/>
        <w:rPr>
          <w:rFonts w:ascii="仿宋_GB2312" w:hAnsi="仿宋" w:eastAsia="仿宋_GB2312" w:cs="仿宋_GB2312"/>
          <w:b/>
          <w:kern w:val="0"/>
          <w:sz w:val="32"/>
          <w:szCs w:val="32"/>
        </w:rPr>
      </w:pPr>
    </w:p>
    <w:p w14:paraId="18B20F0B">
      <w:pPr>
        <w:jc w:val="center"/>
        <w:rPr>
          <w:rFonts w:ascii="仿宋_GB2312" w:hAnsi="仿宋" w:eastAsia="仿宋_GB2312" w:cs="仿宋_GB2312"/>
          <w:b/>
          <w:kern w:val="0"/>
          <w:sz w:val="32"/>
          <w:szCs w:val="32"/>
        </w:rPr>
      </w:pPr>
    </w:p>
    <w:p w14:paraId="051FBB44">
      <w:pPr>
        <w:jc w:val="center"/>
        <w:rPr>
          <w:rFonts w:ascii="仿宋_GB2312" w:hAnsi="仿宋" w:eastAsia="仿宋_GB2312" w:cs="仿宋_GB2312"/>
          <w:b/>
          <w:kern w:val="0"/>
          <w:sz w:val="32"/>
          <w:szCs w:val="32"/>
        </w:rPr>
      </w:pPr>
    </w:p>
    <w:p w14:paraId="4357EE26">
      <w:pPr>
        <w:jc w:val="center"/>
        <w:rPr>
          <w:rFonts w:ascii="仿宋_GB2312" w:hAnsi="仿宋" w:eastAsia="仿宋_GB2312" w:cs="仿宋_GB2312"/>
          <w:b/>
          <w:kern w:val="0"/>
          <w:sz w:val="32"/>
          <w:szCs w:val="32"/>
        </w:rPr>
      </w:pPr>
    </w:p>
    <w:p w14:paraId="65D0897D">
      <w:pPr>
        <w:jc w:val="center"/>
        <w:rPr>
          <w:rFonts w:ascii="仿宋_GB2312" w:hAnsi="仿宋" w:eastAsia="仿宋_GB2312" w:cs="仿宋_GB2312"/>
          <w:b/>
          <w:kern w:val="0"/>
          <w:sz w:val="32"/>
          <w:szCs w:val="32"/>
        </w:rPr>
      </w:pPr>
    </w:p>
    <w:p w14:paraId="587114DF">
      <w:pPr>
        <w:jc w:val="center"/>
        <w:rPr>
          <w:rFonts w:ascii="仿宋_GB2312" w:hAnsi="仿宋" w:eastAsia="仿宋_GB2312" w:cs="仿宋_GB2312"/>
          <w:b/>
          <w:kern w:val="0"/>
          <w:sz w:val="32"/>
          <w:szCs w:val="32"/>
        </w:rPr>
      </w:pPr>
    </w:p>
    <w:p w14:paraId="645DDF76">
      <w:pPr>
        <w:jc w:val="center"/>
        <w:rPr>
          <w:rFonts w:ascii="仿宋_GB2312" w:hAnsi="仿宋" w:eastAsia="仿宋_GB2312" w:cs="仿宋_GB2312"/>
          <w:b/>
          <w:kern w:val="0"/>
          <w:sz w:val="32"/>
          <w:szCs w:val="32"/>
        </w:rPr>
      </w:pPr>
    </w:p>
    <w:p w14:paraId="7CFAFEDF">
      <w:pPr>
        <w:jc w:val="center"/>
        <w:rPr>
          <w:rFonts w:ascii="仿宋_GB2312" w:hAnsi="仿宋" w:eastAsia="仿宋_GB2312" w:cs="仿宋_GB2312"/>
          <w:b/>
          <w:kern w:val="0"/>
          <w:sz w:val="32"/>
          <w:szCs w:val="32"/>
        </w:rPr>
      </w:pPr>
    </w:p>
    <w:p w14:paraId="5CEB3949">
      <w:pPr>
        <w:jc w:val="center"/>
        <w:rPr>
          <w:rFonts w:ascii="仿宋_GB2312" w:hAnsi="仿宋" w:eastAsia="仿宋_GB2312" w:cs="仿宋_GB2312"/>
          <w:b/>
          <w:kern w:val="0"/>
          <w:sz w:val="32"/>
          <w:szCs w:val="32"/>
        </w:rPr>
      </w:pPr>
    </w:p>
    <w:p w14:paraId="27603C42">
      <w:pPr>
        <w:jc w:val="center"/>
        <w:rPr>
          <w:rFonts w:ascii="仿宋_GB2312" w:hAnsi="仿宋" w:eastAsia="仿宋_GB2312" w:cs="仿宋_GB2312"/>
          <w:b/>
          <w:kern w:val="0"/>
          <w:sz w:val="32"/>
          <w:szCs w:val="32"/>
        </w:rPr>
      </w:pPr>
    </w:p>
    <w:p w14:paraId="49EB5E6A">
      <w:pPr>
        <w:jc w:val="center"/>
        <w:rPr>
          <w:rFonts w:ascii="仿宋_GB2312" w:hAnsi="仿宋" w:eastAsia="仿宋_GB2312" w:cs="仿宋_GB2312"/>
          <w:b/>
          <w:kern w:val="0"/>
          <w:sz w:val="32"/>
          <w:szCs w:val="32"/>
        </w:rPr>
      </w:pPr>
    </w:p>
    <w:p w14:paraId="0221F32B">
      <w:pPr>
        <w:ind w:firstLine="2891" w:firstLineChars="900"/>
        <w:rPr>
          <w:rFonts w:ascii="仿宋_GB2312" w:hAnsi="仿宋" w:eastAsia="仿宋_GB2312"/>
          <w:b/>
          <w:bCs/>
          <w:sz w:val="32"/>
          <w:szCs w:val="32"/>
        </w:rPr>
      </w:pPr>
    </w:p>
    <w:p w14:paraId="1A290F17">
      <w:pPr>
        <w:ind w:firstLine="2891" w:firstLineChars="900"/>
        <w:rPr>
          <w:rFonts w:ascii="仿宋_GB2312" w:hAnsi="仿宋" w:eastAsia="仿宋_GB2312"/>
          <w:b/>
          <w:bCs/>
          <w:sz w:val="32"/>
          <w:szCs w:val="32"/>
        </w:rPr>
      </w:pPr>
    </w:p>
    <w:p w14:paraId="1C3DCE5F">
      <w:pPr>
        <w:ind w:firstLine="2891" w:firstLineChars="900"/>
        <w:rPr>
          <w:rFonts w:ascii="仿宋_GB2312" w:hAnsi="仿宋" w:eastAsia="仿宋_GB2312"/>
          <w:b/>
          <w:bCs/>
          <w:sz w:val="32"/>
          <w:szCs w:val="32"/>
        </w:rPr>
      </w:pPr>
    </w:p>
    <w:p w14:paraId="3AE5C00E">
      <w:pPr>
        <w:ind w:firstLine="2891" w:firstLineChars="900"/>
        <w:rPr>
          <w:rFonts w:ascii="仿宋_GB2312" w:hAnsi="仿宋" w:eastAsia="仿宋_GB2312"/>
          <w:b/>
          <w:bCs/>
          <w:sz w:val="32"/>
          <w:szCs w:val="32"/>
        </w:rPr>
      </w:pPr>
    </w:p>
    <w:p w14:paraId="6217AB6E">
      <w:pPr>
        <w:ind w:firstLine="2891" w:firstLineChars="900"/>
        <w:rPr>
          <w:rFonts w:ascii="仿宋_GB2312" w:hAnsi="仿宋" w:eastAsia="仿宋_GB2312"/>
          <w:b/>
          <w:bCs/>
          <w:sz w:val="32"/>
          <w:szCs w:val="32"/>
        </w:rPr>
      </w:pPr>
    </w:p>
    <w:p w14:paraId="4ADEB1E2">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9" w:name="_Toc15408"/>
      <w:r>
        <w:rPr>
          <w:rFonts w:hint="eastAsia" w:ascii="Times New Roman" w:hAnsi="Times New Roman" w:eastAsia="宋体" w:cs="Times New Roman"/>
          <w:b/>
          <w:bCs/>
          <w:kern w:val="2"/>
          <w:sz w:val="36"/>
          <w:szCs w:val="36"/>
          <w:lang w:val="en-US" w:eastAsia="zh-CN" w:bidi="ar-SA"/>
        </w:rPr>
        <w:t>六、</w:t>
      </w:r>
      <w:r>
        <w:rPr>
          <w:rFonts w:hint="eastAsia" w:ascii="Times New Roman" w:hAnsi="Times New Roman" w:eastAsia="宋体" w:cs="Times New Roman"/>
          <w:b/>
          <w:bCs/>
          <w:kern w:val="2"/>
          <w:sz w:val="36"/>
          <w:szCs w:val="36"/>
          <w:lang w:val="zh-CN" w:eastAsia="zh-CN" w:bidi="ar-SA"/>
        </w:rPr>
        <w:t>采购供应商廉洁自律承诺书</w:t>
      </w:r>
      <w:bookmarkEnd w:id="419"/>
    </w:p>
    <w:p w14:paraId="6EF67260">
      <w:pPr>
        <w:snapToGrid w:val="0"/>
        <w:spacing w:line="360" w:lineRule="auto"/>
        <w:rPr>
          <w:rFonts w:ascii="仿宋_GB2312" w:hAnsi="仿宋" w:eastAsia="仿宋_GB2312" w:cs="仿宋_GB2312"/>
          <w:sz w:val="24"/>
        </w:rPr>
      </w:pPr>
    </w:p>
    <w:p w14:paraId="563DE595">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（采购人名称）</w:t>
      </w:r>
      <w:r>
        <w:rPr>
          <w:rFonts w:hint="eastAsia" w:ascii="仿宋_GB2312" w:hAnsi="仿宋" w:eastAsia="仿宋_GB2312" w:cs="仿宋_GB2312"/>
          <w:kern w:val="0"/>
          <w:sz w:val="24"/>
          <w:lang w:val="zh-CN"/>
        </w:rPr>
        <w:t>：</w:t>
      </w:r>
    </w:p>
    <w:p w14:paraId="7D0A1E43">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项目招标要求参加投标。在这次投标过程中和中标后，我们将严格遵守国家法律法规要求，并郑重承诺：</w:t>
      </w:r>
    </w:p>
    <w:p w14:paraId="5914026A">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一、不向项目有关人员及部门赠送礼金礼物、有价证券、回扣以及中介费、介绍费、咨询费等好处费； </w:t>
      </w:r>
    </w:p>
    <w:p w14:paraId="715F45BC">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二、不为项目有关人员及部门报销应由你方单位或个人支付的费用； </w:t>
      </w:r>
    </w:p>
    <w:p w14:paraId="106CE51C">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三、不向项目有关人员及部门提供有可能影响公正的宴请和健身娱乐等活动； </w:t>
      </w:r>
    </w:p>
    <w:p w14:paraId="1F0D86DE">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四、不为项目有关人员及部门出国（境）、旅游等提供方便；</w:t>
      </w:r>
    </w:p>
    <w:p w14:paraId="47861321">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五、不为项目有关人员个人装修住房、婚丧嫁娶、配偶子女工作安排等提供</w:t>
      </w:r>
    </w:p>
    <w:p w14:paraId="3EF60536">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好处；</w:t>
      </w:r>
    </w:p>
    <w:p w14:paraId="30098643">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六、严格遵守《</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政府采购法》《</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招标投标</w:t>
      </w:r>
    </w:p>
    <w:p w14:paraId="1A882AA3">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w:t>
      </w:r>
      <w:r>
        <w:rPr>
          <w:rFonts w:hint="eastAsia" w:ascii="仿宋_GB2312" w:hAnsi="楷体" w:eastAsia="仿宋_GB2312"/>
          <w:sz w:val="24"/>
          <w:lang w:val="zh-CN"/>
        </w:rPr>
        <w:t>《中华人民共和国民法典》</w:t>
      </w:r>
      <w:r>
        <w:rPr>
          <w:rFonts w:hint="eastAsia" w:ascii="仿宋_GB2312" w:hAnsi="仿宋_GB2312" w:eastAsia="仿宋_GB2312" w:cs="仿宋_GB2312"/>
          <w:kern w:val="0"/>
          <w:sz w:val="24"/>
          <w:lang w:val="zh-CN"/>
        </w:rPr>
        <w:t xml:space="preserve">等法律法规，诚实守信，合法经营，坚决抵制各种违法违纪行为。 </w:t>
      </w:r>
    </w:p>
    <w:p w14:paraId="2A60FD3B">
      <w:pPr>
        <w:autoSpaceDE w:val="0"/>
        <w:autoSpaceDN w:val="0"/>
        <w:spacing w:line="360" w:lineRule="auto"/>
        <w:ind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有权立即取消我单位投标、中标或在建项目的建设资格，有权拒绝我单位在一定时期内进入你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进行项目建设或其他经营活动。由此引起的相应损失均由我单位承担。</w:t>
      </w:r>
    </w:p>
    <w:p w14:paraId="27833AF1">
      <w:pPr>
        <w:autoSpaceDE w:val="0"/>
        <w:autoSpaceDN w:val="0"/>
        <w:spacing w:line="360" w:lineRule="auto"/>
        <w:ind w:left="2"/>
        <w:jc w:val="left"/>
        <w:rPr>
          <w:rFonts w:ascii="仿宋_GB2312" w:hAnsi="仿宋_GB2312" w:eastAsia="仿宋_GB2312" w:cs="仿宋_GB2312"/>
          <w:kern w:val="0"/>
          <w:sz w:val="24"/>
          <w:lang w:val="zh-CN"/>
        </w:rPr>
      </w:pPr>
    </w:p>
    <w:p w14:paraId="7D111F49">
      <w:pPr>
        <w:autoSpaceDE w:val="0"/>
        <w:autoSpaceDN w:val="0"/>
        <w:spacing w:line="360" w:lineRule="auto"/>
        <w:ind w:left="2"/>
        <w:jc w:val="left"/>
        <w:rPr>
          <w:rFonts w:ascii="仿宋_GB2312" w:hAnsi="仿宋_GB2312" w:eastAsia="仿宋_GB2312" w:cs="仿宋_GB2312"/>
          <w:kern w:val="0"/>
          <w:sz w:val="24"/>
          <w:lang w:val="zh-CN"/>
        </w:rPr>
      </w:pPr>
    </w:p>
    <w:p w14:paraId="44529E2E">
      <w:pPr>
        <w:autoSpaceDE w:val="0"/>
        <w:autoSpaceDN w:val="0"/>
        <w:spacing w:line="360" w:lineRule="auto"/>
        <w:ind w:left="2"/>
        <w:jc w:val="left"/>
        <w:rPr>
          <w:rFonts w:ascii="仿宋_GB2312" w:hAnsi="仿宋_GB2312" w:eastAsia="仿宋_GB2312" w:cs="仿宋_GB2312"/>
          <w:kern w:val="0"/>
          <w:sz w:val="24"/>
          <w:lang w:val="zh-CN"/>
        </w:rPr>
      </w:pPr>
    </w:p>
    <w:p w14:paraId="29189F1B">
      <w:pPr>
        <w:autoSpaceDE w:val="0"/>
        <w:autoSpaceDN w:val="0"/>
        <w:spacing w:line="360" w:lineRule="auto"/>
        <w:ind w:left="2" w:leftChars="1" w:right="1120" w:firstLine="4560" w:firstLineChars="19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投标人名称（</w:t>
      </w:r>
      <w:r>
        <w:rPr>
          <w:rFonts w:hint="eastAsia" w:ascii="仿宋_GB2312" w:hAnsi="仿宋" w:eastAsia="仿宋_GB2312" w:cs="仿宋_GB2312"/>
          <w:sz w:val="24"/>
          <w:lang w:val="en-US" w:eastAsia="zh-CN"/>
        </w:rPr>
        <w:t>公章</w:t>
      </w:r>
      <w:r>
        <w:rPr>
          <w:rFonts w:hint="eastAsia" w:ascii="仿宋_GB2312" w:hAnsi="仿宋_GB2312" w:eastAsia="仿宋_GB2312" w:cs="仿宋_GB2312"/>
          <w:kern w:val="0"/>
          <w:sz w:val="24"/>
          <w:lang w:val="zh-CN"/>
        </w:rPr>
        <w:t xml:space="preserve">）：                                                                                                                                                                                                               </w:t>
      </w:r>
    </w:p>
    <w:p w14:paraId="015118DB">
      <w:pPr>
        <w:spacing w:line="360" w:lineRule="auto"/>
        <w:ind w:left="4620" w:leftChars="2200"/>
        <w:rPr>
          <w:sz w:val="24"/>
        </w:rPr>
      </w:pPr>
      <w:r>
        <w:rPr>
          <w:rFonts w:hint="eastAsia" w:ascii="仿宋_GB2312" w:hAnsi="仿宋_GB2312" w:eastAsia="仿宋_GB2312" w:cs="仿宋_GB2312"/>
          <w:kern w:val="0"/>
          <w:sz w:val="24"/>
          <w:lang w:val="zh-CN"/>
        </w:rPr>
        <w:t>日期</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zh-CN"/>
        </w:rPr>
        <w:t xml:space="preserve">   年   月   日</w:t>
      </w:r>
    </w:p>
    <w:p w14:paraId="51A0C952">
      <w:pPr>
        <w:jc w:val="center"/>
        <w:rPr>
          <w:rFonts w:ascii="仿宋_GB2312" w:hAnsi="仿宋" w:eastAsia="仿宋_GB2312" w:cs="仿宋_GB2312"/>
          <w:b/>
          <w:bCs/>
          <w:kern w:val="0"/>
          <w:sz w:val="24"/>
        </w:rPr>
      </w:pPr>
      <w:r>
        <w:rPr>
          <w:rFonts w:ascii="仿宋_GB2312" w:hAnsi="仿宋" w:eastAsia="仿宋_GB2312" w:cs="仿宋_GB2312"/>
          <w:b/>
          <w:bCs/>
          <w:kern w:val="0"/>
          <w:sz w:val="24"/>
        </w:rPr>
        <w:t xml:space="preserve"> </w:t>
      </w:r>
    </w:p>
    <w:p w14:paraId="792CE5C3">
      <w:pPr>
        <w:jc w:val="center"/>
        <w:rPr>
          <w:rFonts w:ascii="仿宋_GB2312" w:hAnsi="仿宋" w:eastAsia="仿宋_GB2312" w:cs="仿宋_GB2312"/>
          <w:b/>
          <w:bCs/>
          <w:kern w:val="0"/>
          <w:sz w:val="24"/>
        </w:rPr>
      </w:pPr>
    </w:p>
    <w:p w14:paraId="5E0123C7">
      <w:pPr>
        <w:jc w:val="center"/>
        <w:rPr>
          <w:rFonts w:ascii="仿宋_GB2312" w:hAnsi="仿宋" w:eastAsia="仿宋_GB2312" w:cs="仿宋_GB2312"/>
          <w:b/>
          <w:bCs/>
          <w:kern w:val="0"/>
          <w:sz w:val="24"/>
        </w:rPr>
      </w:pPr>
    </w:p>
    <w:p w14:paraId="7E655C17">
      <w:pPr>
        <w:rPr>
          <w:rFonts w:hint="eastAsia" w:ascii="仿宋_GB2312" w:hAnsi="仿宋" w:eastAsia="仿宋_GB2312" w:cs="仿宋_GB2312"/>
          <w:b/>
          <w:kern w:val="0"/>
          <w:sz w:val="32"/>
          <w:szCs w:val="32"/>
          <w:lang w:val="en-US" w:eastAsia="zh-CN"/>
        </w:rPr>
      </w:pPr>
      <w:r>
        <w:rPr>
          <w:rFonts w:hint="eastAsia" w:ascii="仿宋_GB2312" w:hAnsi="仿宋" w:eastAsia="仿宋_GB2312" w:cs="仿宋_GB2312"/>
          <w:b/>
          <w:kern w:val="0"/>
          <w:sz w:val="32"/>
          <w:szCs w:val="32"/>
          <w:lang w:val="en-US" w:eastAsia="zh-CN"/>
        </w:rPr>
        <w:br w:type="page"/>
      </w:r>
    </w:p>
    <w:p w14:paraId="51F1EB47">
      <w:pPr>
        <w:snapToGrid w:val="0"/>
        <w:spacing w:line="360" w:lineRule="auto"/>
        <w:jc w:val="center"/>
        <w:outlineLvl w:val="1"/>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七、附件</w:t>
      </w:r>
    </w:p>
    <w:p w14:paraId="1657B9BD">
      <w:pPr>
        <w:snapToGrid w:val="0"/>
        <w:spacing w:line="360" w:lineRule="auto"/>
        <w:ind w:firstLine="361" w:firstLineChars="150"/>
        <w:jc w:val="left"/>
        <w:outlineLvl w:val="0"/>
        <w:rPr>
          <w:rFonts w:hint="eastAsia" w:ascii="仿宋" w:hAnsi="仿宋" w:eastAsia="仿宋" w:cs="Times New Roman"/>
          <w:b/>
          <w:sz w:val="24"/>
        </w:rPr>
      </w:pPr>
      <w:bookmarkStart w:id="420" w:name="_Toc11191"/>
      <w:r>
        <w:rPr>
          <w:rFonts w:hint="eastAsia" w:ascii="仿宋" w:hAnsi="仿宋" w:eastAsia="仿宋" w:cs="Times New Roman"/>
          <w:b/>
          <w:sz w:val="24"/>
        </w:rPr>
        <w:t>附件</w:t>
      </w:r>
      <w:r>
        <w:rPr>
          <w:rFonts w:hint="eastAsia" w:ascii="仿宋" w:hAnsi="仿宋" w:eastAsia="仿宋" w:cs="Times New Roman"/>
          <w:b/>
          <w:sz w:val="24"/>
          <w:lang w:val="en-US" w:eastAsia="zh-CN"/>
        </w:rPr>
        <w:t>1</w:t>
      </w:r>
      <w:r>
        <w:rPr>
          <w:rFonts w:hint="eastAsia" w:ascii="仿宋" w:hAnsi="仿宋" w:eastAsia="仿宋" w:cs="Times New Roman"/>
          <w:b/>
          <w:sz w:val="24"/>
        </w:rPr>
        <w:t>：质疑函范本及制作说明</w:t>
      </w:r>
      <w:bookmarkEnd w:id="420"/>
    </w:p>
    <w:p w14:paraId="1DF89C05">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质疑函范本</w:t>
      </w:r>
    </w:p>
    <w:p w14:paraId="7163C0B3">
      <w:pPr>
        <w:snapToGrid w:val="0"/>
        <w:spacing w:before="240" w:beforeLines="100" w:line="360" w:lineRule="auto"/>
        <w:rPr>
          <w:rFonts w:ascii="仿宋" w:hAnsi="仿宋" w:eastAsia="仿宋" w:cs="仿宋"/>
          <w:bCs/>
          <w:sz w:val="24"/>
        </w:rPr>
      </w:pPr>
      <w:r>
        <w:rPr>
          <w:rFonts w:hint="eastAsia" w:ascii="仿宋" w:hAnsi="仿宋" w:eastAsia="仿宋" w:cs="仿宋"/>
          <w:bCs/>
          <w:sz w:val="24"/>
        </w:rPr>
        <w:t>一、质疑供应商基本信息</w:t>
      </w:r>
    </w:p>
    <w:p w14:paraId="5FA5EE52">
      <w:pPr>
        <w:snapToGrid w:val="0"/>
        <w:spacing w:line="360" w:lineRule="auto"/>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5EDCE4A6">
      <w:pPr>
        <w:snapToGrid w:val="0"/>
        <w:spacing w:line="360" w:lineRule="auto"/>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 xml:space="preserve">邮箱：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28315F87">
      <w:pPr>
        <w:snapToGrid w:val="0"/>
        <w:spacing w:line="360" w:lineRule="auto"/>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5DA256D2">
      <w:pPr>
        <w:snapToGrid w:val="0"/>
        <w:spacing w:line="360" w:lineRule="auto"/>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259F2550">
      <w:pPr>
        <w:snapToGrid w:val="0"/>
        <w:spacing w:line="360" w:lineRule="auto"/>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4E66F4B5">
      <w:pPr>
        <w:snapToGrid w:val="0"/>
        <w:spacing w:line="360" w:lineRule="auto"/>
        <w:rPr>
          <w:rFonts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6AB0D7E8">
      <w:pPr>
        <w:snapToGrid w:val="0"/>
        <w:spacing w:line="360" w:lineRule="auto"/>
        <w:rPr>
          <w:rFonts w:ascii="仿宋" w:hAnsi="仿宋" w:eastAsia="仿宋" w:cs="仿宋"/>
          <w:bCs/>
          <w:sz w:val="24"/>
        </w:rPr>
      </w:pPr>
      <w:r>
        <w:rPr>
          <w:rFonts w:hint="eastAsia" w:ascii="仿宋" w:hAnsi="仿宋" w:eastAsia="仿宋" w:cs="仿宋"/>
          <w:bCs/>
          <w:sz w:val="24"/>
        </w:rPr>
        <w:t>二、质疑项目基本情况</w:t>
      </w:r>
    </w:p>
    <w:p w14:paraId="7C07F85B">
      <w:pPr>
        <w:snapToGrid w:val="0"/>
        <w:spacing w:line="360" w:lineRule="auto"/>
        <w:rPr>
          <w:rFonts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6BF3B502">
      <w:pPr>
        <w:snapToGrid w:val="0"/>
        <w:spacing w:line="360" w:lineRule="auto"/>
        <w:rPr>
          <w:rFonts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标项号：</w:t>
      </w:r>
      <w:r>
        <w:rPr>
          <w:rFonts w:hint="eastAsia" w:ascii="仿宋" w:hAnsi="仿宋" w:eastAsia="仿宋" w:cs="仿宋"/>
          <w:sz w:val="24"/>
          <w:u w:val="dotted"/>
        </w:rPr>
        <w:t xml:space="preserve">                 </w:t>
      </w:r>
    </w:p>
    <w:p w14:paraId="431C7E50">
      <w:pPr>
        <w:snapToGrid w:val="0"/>
        <w:spacing w:line="360" w:lineRule="auto"/>
        <w:rPr>
          <w:rFonts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0386D52C">
      <w:pPr>
        <w:snapToGrid w:val="0"/>
        <w:spacing w:line="360" w:lineRule="auto"/>
        <w:rPr>
          <w:rFonts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792B3D46">
      <w:pPr>
        <w:snapToGrid w:val="0"/>
        <w:spacing w:line="360" w:lineRule="auto"/>
        <w:rPr>
          <w:rFonts w:ascii="仿宋" w:hAnsi="仿宋" w:eastAsia="仿宋" w:cs="仿宋"/>
          <w:bCs/>
          <w:sz w:val="24"/>
        </w:rPr>
      </w:pPr>
      <w:r>
        <w:rPr>
          <w:rFonts w:hint="eastAsia" w:ascii="仿宋" w:hAnsi="仿宋" w:eastAsia="仿宋" w:cs="仿宋"/>
          <w:bCs/>
          <w:sz w:val="24"/>
        </w:rPr>
        <w:t>三、质疑事项具体内容</w:t>
      </w:r>
    </w:p>
    <w:p w14:paraId="24B55036">
      <w:pPr>
        <w:snapToGrid w:val="0"/>
        <w:spacing w:line="360" w:lineRule="auto"/>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71FE4665">
      <w:pPr>
        <w:snapToGrid w:val="0"/>
        <w:spacing w:line="360" w:lineRule="auto"/>
        <w:rPr>
          <w:rFonts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544F46DF">
      <w:pPr>
        <w:snapToGrid w:val="0"/>
        <w:spacing w:line="360" w:lineRule="auto"/>
        <w:rPr>
          <w:rFonts w:ascii="仿宋" w:hAnsi="仿宋" w:eastAsia="仿宋" w:cs="仿宋"/>
          <w:sz w:val="24"/>
        </w:rPr>
      </w:pPr>
      <w:r>
        <w:rPr>
          <w:rFonts w:hint="eastAsia" w:ascii="仿宋" w:hAnsi="仿宋" w:eastAsia="仿宋" w:cs="仿宋"/>
          <w:sz w:val="24"/>
          <w:u w:val="dotted"/>
        </w:rPr>
        <w:t xml:space="preserve">                                                       </w:t>
      </w:r>
    </w:p>
    <w:p w14:paraId="096D6B5E">
      <w:pPr>
        <w:snapToGrid w:val="0"/>
        <w:spacing w:line="360" w:lineRule="auto"/>
        <w:rPr>
          <w:rFonts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1E3B38C2">
      <w:pPr>
        <w:snapToGrid w:val="0"/>
        <w:spacing w:line="360" w:lineRule="auto"/>
        <w:rPr>
          <w:rFonts w:ascii="仿宋" w:hAnsi="仿宋" w:eastAsia="仿宋" w:cs="仿宋"/>
          <w:sz w:val="24"/>
          <w:u w:val="dotted"/>
        </w:rPr>
      </w:pPr>
      <w:r>
        <w:rPr>
          <w:rFonts w:hint="eastAsia" w:ascii="仿宋" w:hAnsi="仿宋" w:eastAsia="仿宋" w:cs="仿宋"/>
          <w:sz w:val="24"/>
          <w:u w:val="dotted"/>
        </w:rPr>
        <w:t xml:space="preserve">                                                     </w:t>
      </w:r>
    </w:p>
    <w:p w14:paraId="0A4ABC2F">
      <w:pPr>
        <w:snapToGrid w:val="0"/>
        <w:spacing w:line="360" w:lineRule="auto"/>
        <w:rPr>
          <w:rFonts w:ascii="仿宋" w:hAnsi="仿宋" w:eastAsia="仿宋" w:cs="仿宋"/>
          <w:sz w:val="24"/>
          <w:u w:val="dotted"/>
        </w:rPr>
      </w:pPr>
      <w:r>
        <w:rPr>
          <w:rFonts w:hint="eastAsia" w:ascii="仿宋" w:hAnsi="仿宋" w:eastAsia="仿宋" w:cs="仿宋"/>
          <w:sz w:val="24"/>
        </w:rPr>
        <w:t>质疑事项2</w:t>
      </w:r>
    </w:p>
    <w:p w14:paraId="05A2840A">
      <w:pPr>
        <w:snapToGrid w:val="0"/>
        <w:spacing w:line="360" w:lineRule="auto"/>
        <w:rPr>
          <w:rFonts w:ascii="仿宋" w:hAnsi="仿宋" w:eastAsia="仿宋" w:cs="仿宋"/>
          <w:sz w:val="24"/>
        </w:rPr>
      </w:pPr>
      <w:r>
        <w:rPr>
          <w:rFonts w:hint="eastAsia" w:ascii="仿宋" w:hAnsi="仿宋" w:eastAsia="仿宋" w:cs="仿宋"/>
          <w:sz w:val="24"/>
        </w:rPr>
        <w:t>……</w:t>
      </w:r>
    </w:p>
    <w:p w14:paraId="6E4E4801">
      <w:pPr>
        <w:snapToGrid w:val="0"/>
        <w:spacing w:line="360" w:lineRule="auto"/>
        <w:rPr>
          <w:rFonts w:ascii="仿宋" w:hAnsi="仿宋" w:eastAsia="仿宋" w:cs="仿宋"/>
          <w:bCs/>
          <w:sz w:val="24"/>
        </w:rPr>
      </w:pPr>
      <w:r>
        <w:rPr>
          <w:rFonts w:hint="eastAsia" w:ascii="仿宋" w:hAnsi="仿宋" w:eastAsia="仿宋" w:cs="仿宋"/>
          <w:bCs/>
          <w:sz w:val="24"/>
        </w:rPr>
        <w:t>四、与质疑事项相关的质疑请求</w:t>
      </w:r>
    </w:p>
    <w:p w14:paraId="4A1712D1">
      <w:pPr>
        <w:snapToGrid w:val="0"/>
        <w:spacing w:line="360" w:lineRule="auto"/>
        <w:rPr>
          <w:rFonts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67C682CB">
      <w:pPr>
        <w:spacing w:line="360" w:lineRule="auto"/>
        <w:rPr>
          <w:rFonts w:ascii="仿宋" w:hAnsi="仿宋" w:eastAsia="仿宋"/>
          <w:sz w:val="24"/>
        </w:rPr>
      </w:pPr>
      <w:r>
        <w:rPr>
          <w:rFonts w:hint="eastAsia" w:ascii="仿宋" w:hAnsi="仿宋" w:eastAsia="仿宋"/>
          <w:sz w:val="24"/>
        </w:rPr>
        <w:t xml:space="preserve">签字(签章)：                   公章：                      </w:t>
      </w:r>
    </w:p>
    <w:p w14:paraId="0E696D04">
      <w:pPr>
        <w:spacing w:line="360" w:lineRule="auto"/>
        <w:rPr>
          <w:rFonts w:ascii="仿宋" w:hAnsi="仿宋" w:eastAsia="仿宋"/>
          <w:sz w:val="24"/>
        </w:rPr>
      </w:pPr>
      <w:r>
        <w:rPr>
          <w:rFonts w:hint="eastAsia" w:ascii="仿宋" w:hAnsi="仿宋" w:eastAsia="仿宋"/>
          <w:sz w:val="24"/>
        </w:rPr>
        <w:t xml:space="preserve">日期：    </w:t>
      </w:r>
    </w:p>
    <w:p w14:paraId="54692230">
      <w:pPr>
        <w:spacing w:line="360" w:lineRule="auto"/>
        <w:jc w:val="center"/>
        <w:rPr>
          <w:rFonts w:ascii="仿宋" w:hAnsi="仿宋" w:eastAsia="仿宋" w:cs="仿宋"/>
          <w:b/>
          <w:bCs/>
          <w:sz w:val="24"/>
        </w:rPr>
      </w:pPr>
    </w:p>
    <w:p w14:paraId="5092C824">
      <w:pPr>
        <w:spacing w:line="360" w:lineRule="auto"/>
        <w:rPr>
          <w:rFonts w:ascii="仿宋" w:hAnsi="仿宋" w:eastAsia="仿宋"/>
          <w:b/>
          <w:sz w:val="24"/>
        </w:rPr>
      </w:pPr>
    </w:p>
    <w:p w14:paraId="346A241A">
      <w:pPr>
        <w:spacing w:line="360" w:lineRule="auto"/>
        <w:rPr>
          <w:rFonts w:ascii="仿宋" w:hAnsi="仿宋" w:eastAsia="仿宋"/>
          <w:b/>
          <w:sz w:val="24"/>
        </w:rPr>
      </w:pPr>
    </w:p>
    <w:p w14:paraId="66E35701">
      <w:pPr>
        <w:spacing w:line="360" w:lineRule="auto"/>
        <w:rPr>
          <w:rFonts w:ascii="仿宋" w:hAnsi="仿宋" w:eastAsia="仿宋"/>
          <w:b/>
          <w:sz w:val="24"/>
        </w:rPr>
      </w:pPr>
    </w:p>
    <w:p w14:paraId="1A3C96FB">
      <w:pPr>
        <w:spacing w:line="360" w:lineRule="auto"/>
        <w:rPr>
          <w:rFonts w:ascii="仿宋" w:hAnsi="仿宋" w:eastAsia="仿宋"/>
          <w:b/>
          <w:sz w:val="24"/>
        </w:rPr>
      </w:pPr>
      <w:r>
        <w:rPr>
          <w:rFonts w:hint="eastAsia" w:ascii="仿宋" w:hAnsi="仿宋" w:eastAsia="仿宋"/>
          <w:b/>
          <w:sz w:val="24"/>
        </w:rPr>
        <w:t>质疑函制作说明：</w:t>
      </w:r>
    </w:p>
    <w:p w14:paraId="186B2FB0">
      <w:pPr>
        <w:widowControl/>
        <w:spacing w:line="360" w:lineRule="auto"/>
        <w:ind w:firstLine="480" w:firstLineChars="200"/>
        <w:jc w:val="left"/>
        <w:rPr>
          <w:rFonts w:ascii="仿宋" w:hAnsi="仿宋" w:eastAsia="仿宋"/>
          <w:sz w:val="24"/>
        </w:rPr>
      </w:pPr>
      <w:r>
        <w:rPr>
          <w:rFonts w:hint="eastAsia" w:ascii="仿宋" w:hAnsi="仿宋" w:eastAsia="仿宋"/>
          <w:sz w:val="24"/>
        </w:rPr>
        <w:t>1.供应商提出质疑时，应提交质疑函和必要的证明材料。</w:t>
      </w:r>
    </w:p>
    <w:p w14:paraId="556EAA22">
      <w:pPr>
        <w:widowControl/>
        <w:spacing w:line="360" w:lineRule="auto"/>
        <w:ind w:firstLine="480" w:firstLineChars="200"/>
        <w:jc w:val="left"/>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w:t>
      </w:r>
      <w:r>
        <w:rPr>
          <w:rFonts w:hint="eastAsia" w:ascii="仿宋" w:hAnsi="仿宋" w:eastAsia="仿宋" w:cs="宋体"/>
          <w:kern w:val="0"/>
          <w:sz w:val="24"/>
        </w:rPr>
        <w:t>供应商签署的授权委托书。授权委托书应载明代理人的姓名或者名称、代理事项、具体权限、期限和相关事项。</w:t>
      </w:r>
    </w:p>
    <w:p w14:paraId="04197BF2">
      <w:pPr>
        <w:widowControl/>
        <w:spacing w:line="360" w:lineRule="auto"/>
        <w:ind w:firstLine="480" w:firstLineChars="200"/>
        <w:jc w:val="left"/>
        <w:rPr>
          <w:rFonts w:ascii="仿宋" w:hAnsi="仿宋" w:eastAsia="仿宋"/>
          <w:sz w:val="24"/>
        </w:rPr>
      </w:pPr>
      <w:r>
        <w:rPr>
          <w:rFonts w:hint="eastAsia" w:ascii="仿宋" w:hAnsi="仿宋" w:eastAsia="仿宋"/>
          <w:sz w:val="24"/>
        </w:rPr>
        <w:t>3.质疑供应商若对项目的某一分包进行质疑，质疑函中应列明具体分包号。</w:t>
      </w:r>
    </w:p>
    <w:p w14:paraId="3581F97E">
      <w:pPr>
        <w:widowControl/>
        <w:spacing w:line="360" w:lineRule="auto"/>
        <w:ind w:firstLine="480" w:firstLineChars="200"/>
        <w:jc w:val="left"/>
        <w:rPr>
          <w:rFonts w:ascii="仿宋" w:hAnsi="仿宋" w:eastAsia="仿宋"/>
          <w:sz w:val="24"/>
        </w:rPr>
      </w:pPr>
      <w:r>
        <w:rPr>
          <w:rFonts w:hint="eastAsia" w:ascii="仿宋" w:hAnsi="仿宋" w:eastAsia="仿宋"/>
          <w:sz w:val="24"/>
        </w:rPr>
        <w:t>4.质疑函的质疑事项应具体、明确，并有必要的事实依据和法律依据。</w:t>
      </w:r>
    </w:p>
    <w:p w14:paraId="7F5353FE">
      <w:pPr>
        <w:widowControl/>
        <w:spacing w:line="360" w:lineRule="auto"/>
        <w:ind w:firstLine="480" w:firstLineChars="200"/>
        <w:jc w:val="left"/>
        <w:rPr>
          <w:rFonts w:ascii="仿宋" w:hAnsi="仿宋" w:eastAsia="仿宋"/>
          <w:sz w:val="24"/>
        </w:rPr>
      </w:pPr>
      <w:r>
        <w:rPr>
          <w:rFonts w:hint="eastAsia" w:ascii="仿宋" w:hAnsi="仿宋" w:eastAsia="仿宋"/>
          <w:sz w:val="24"/>
        </w:rPr>
        <w:t>5.质疑函的质疑请求应与质疑事项相关。</w:t>
      </w:r>
    </w:p>
    <w:p w14:paraId="622C193F">
      <w:pPr>
        <w:widowControl/>
        <w:spacing w:line="360" w:lineRule="auto"/>
        <w:ind w:firstLine="480" w:firstLineChars="200"/>
        <w:jc w:val="left"/>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1460568D">
      <w:pPr>
        <w:widowControl/>
        <w:spacing w:line="360" w:lineRule="auto"/>
        <w:ind w:firstLine="600" w:firstLineChars="200"/>
        <w:jc w:val="left"/>
        <w:rPr>
          <w:rFonts w:ascii="仿宋" w:hAnsi="仿宋" w:eastAsia="仿宋"/>
          <w:sz w:val="30"/>
          <w:szCs w:val="30"/>
        </w:rPr>
      </w:pPr>
    </w:p>
    <w:p w14:paraId="27649EB0">
      <w:pPr>
        <w:spacing w:line="360" w:lineRule="auto"/>
        <w:jc w:val="center"/>
        <w:rPr>
          <w:rFonts w:ascii="仿宋" w:hAnsi="仿宋" w:eastAsia="仿宋"/>
          <w:b/>
          <w:spacing w:val="6"/>
          <w:sz w:val="32"/>
          <w:szCs w:val="32"/>
        </w:rPr>
      </w:pPr>
    </w:p>
    <w:p w14:paraId="221A8944">
      <w:pPr>
        <w:spacing w:line="360" w:lineRule="auto"/>
        <w:jc w:val="center"/>
        <w:rPr>
          <w:rFonts w:ascii="仿宋" w:hAnsi="仿宋" w:eastAsia="仿宋"/>
          <w:b/>
          <w:spacing w:val="6"/>
          <w:sz w:val="32"/>
          <w:szCs w:val="32"/>
        </w:rPr>
      </w:pPr>
    </w:p>
    <w:p w14:paraId="677331A6">
      <w:pPr>
        <w:spacing w:line="360" w:lineRule="auto"/>
        <w:jc w:val="center"/>
        <w:rPr>
          <w:rFonts w:ascii="仿宋" w:hAnsi="仿宋" w:eastAsia="仿宋"/>
          <w:b/>
          <w:spacing w:val="6"/>
          <w:sz w:val="32"/>
          <w:szCs w:val="32"/>
        </w:rPr>
      </w:pPr>
    </w:p>
    <w:p w14:paraId="13C06560">
      <w:pPr>
        <w:spacing w:line="360" w:lineRule="auto"/>
        <w:jc w:val="center"/>
        <w:rPr>
          <w:rFonts w:ascii="仿宋" w:hAnsi="仿宋" w:eastAsia="仿宋"/>
          <w:b/>
          <w:spacing w:val="6"/>
          <w:sz w:val="32"/>
          <w:szCs w:val="32"/>
        </w:rPr>
      </w:pPr>
    </w:p>
    <w:p w14:paraId="48DD93B2">
      <w:pPr>
        <w:spacing w:line="360" w:lineRule="auto"/>
        <w:jc w:val="center"/>
        <w:rPr>
          <w:rFonts w:ascii="仿宋" w:hAnsi="仿宋" w:eastAsia="仿宋"/>
          <w:b/>
          <w:spacing w:val="6"/>
          <w:sz w:val="32"/>
          <w:szCs w:val="32"/>
        </w:rPr>
      </w:pPr>
    </w:p>
    <w:p w14:paraId="26BA9761">
      <w:pPr>
        <w:spacing w:line="360" w:lineRule="auto"/>
        <w:jc w:val="center"/>
        <w:rPr>
          <w:rFonts w:ascii="仿宋" w:hAnsi="仿宋" w:eastAsia="仿宋"/>
          <w:b/>
          <w:spacing w:val="6"/>
          <w:sz w:val="32"/>
          <w:szCs w:val="32"/>
        </w:rPr>
      </w:pPr>
    </w:p>
    <w:p w14:paraId="12E28595">
      <w:pPr>
        <w:spacing w:line="360" w:lineRule="auto"/>
        <w:jc w:val="center"/>
        <w:rPr>
          <w:rFonts w:ascii="仿宋" w:hAnsi="仿宋" w:eastAsia="仿宋"/>
          <w:b/>
          <w:spacing w:val="6"/>
          <w:sz w:val="32"/>
          <w:szCs w:val="32"/>
        </w:rPr>
      </w:pPr>
    </w:p>
    <w:p w14:paraId="7285000F">
      <w:pPr>
        <w:spacing w:line="360" w:lineRule="auto"/>
        <w:jc w:val="center"/>
        <w:rPr>
          <w:rFonts w:ascii="仿宋" w:hAnsi="仿宋" w:eastAsia="仿宋"/>
          <w:b/>
          <w:spacing w:val="6"/>
          <w:sz w:val="32"/>
          <w:szCs w:val="32"/>
        </w:rPr>
      </w:pPr>
    </w:p>
    <w:p w14:paraId="1D93962A">
      <w:pPr>
        <w:spacing w:line="360" w:lineRule="auto"/>
        <w:jc w:val="center"/>
        <w:rPr>
          <w:rFonts w:ascii="仿宋" w:hAnsi="仿宋" w:eastAsia="仿宋"/>
          <w:b/>
          <w:spacing w:val="6"/>
          <w:sz w:val="32"/>
          <w:szCs w:val="32"/>
        </w:rPr>
      </w:pPr>
    </w:p>
    <w:p w14:paraId="18840FE5">
      <w:pPr>
        <w:spacing w:line="360" w:lineRule="auto"/>
        <w:jc w:val="center"/>
        <w:rPr>
          <w:rFonts w:ascii="仿宋" w:hAnsi="仿宋" w:eastAsia="仿宋"/>
          <w:b/>
          <w:spacing w:val="6"/>
          <w:sz w:val="32"/>
          <w:szCs w:val="32"/>
        </w:rPr>
      </w:pPr>
    </w:p>
    <w:p w14:paraId="2CD5A8AB">
      <w:pPr>
        <w:spacing w:line="360" w:lineRule="auto"/>
        <w:jc w:val="left"/>
        <w:rPr>
          <w:rFonts w:ascii="仿宋" w:hAnsi="仿宋" w:eastAsia="仿宋"/>
          <w:b/>
          <w:spacing w:val="6"/>
          <w:sz w:val="32"/>
          <w:szCs w:val="32"/>
        </w:rPr>
      </w:pPr>
    </w:p>
    <w:p w14:paraId="5163132D">
      <w:pPr>
        <w:snapToGrid w:val="0"/>
        <w:spacing w:line="360" w:lineRule="auto"/>
        <w:ind w:firstLine="361" w:firstLineChars="150"/>
        <w:jc w:val="left"/>
        <w:outlineLvl w:val="0"/>
        <w:rPr>
          <w:rFonts w:hint="eastAsia" w:ascii="仿宋" w:hAnsi="仿宋" w:eastAsia="仿宋" w:cs="Times New Roman"/>
          <w:b/>
          <w:sz w:val="24"/>
        </w:rPr>
      </w:pPr>
      <w:bookmarkStart w:id="421" w:name="_Toc1440"/>
      <w:r>
        <w:rPr>
          <w:rFonts w:hint="eastAsia" w:ascii="仿宋" w:hAnsi="仿宋" w:eastAsia="仿宋" w:cs="Times New Roman"/>
          <w:b/>
          <w:sz w:val="24"/>
        </w:rPr>
        <w:t>附件</w:t>
      </w:r>
      <w:r>
        <w:rPr>
          <w:rFonts w:hint="eastAsia" w:ascii="仿宋" w:hAnsi="仿宋" w:eastAsia="仿宋" w:cs="Times New Roman"/>
          <w:b/>
          <w:sz w:val="24"/>
          <w:lang w:val="en-US" w:eastAsia="zh-CN"/>
        </w:rPr>
        <w:t>2</w:t>
      </w:r>
      <w:r>
        <w:rPr>
          <w:rFonts w:hint="eastAsia" w:ascii="仿宋" w:hAnsi="仿宋" w:eastAsia="仿宋" w:cs="Times New Roman"/>
          <w:b/>
          <w:sz w:val="24"/>
        </w:rPr>
        <w:t>：投诉书范本及制作说明</w:t>
      </w:r>
      <w:bookmarkEnd w:id="421"/>
    </w:p>
    <w:p w14:paraId="5E93934F">
      <w:pPr>
        <w:spacing w:line="360" w:lineRule="auto"/>
        <w:jc w:val="center"/>
        <w:rPr>
          <w:rFonts w:ascii="仿宋" w:hAnsi="仿宋" w:eastAsia="仿宋"/>
          <w:b/>
          <w:sz w:val="24"/>
        </w:rPr>
      </w:pPr>
    </w:p>
    <w:p w14:paraId="60A9C148">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投诉书范本</w:t>
      </w:r>
    </w:p>
    <w:p w14:paraId="7C16EC76">
      <w:pPr>
        <w:spacing w:line="360" w:lineRule="auto"/>
        <w:rPr>
          <w:rFonts w:ascii="仿宋" w:hAnsi="仿宋" w:eastAsia="仿宋"/>
          <w:sz w:val="24"/>
        </w:rPr>
      </w:pPr>
      <w:r>
        <w:rPr>
          <w:rFonts w:hint="eastAsia" w:ascii="仿宋" w:hAnsi="仿宋" w:eastAsia="仿宋"/>
          <w:sz w:val="24"/>
        </w:rPr>
        <w:t>一、投诉相关主体基本情况</w:t>
      </w:r>
    </w:p>
    <w:p w14:paraId="573F84B7">
      <w:pPr>
        <w:spacing w:line="360" w:lineRule="auto"/>
        <w:rPr>
          <w:rFonts w:ascii="仿宋" w:hAnsi="仿宋" w:eastAsia="仿宋"/>
          <w:sz w:val="24"/>
          <w:u w:val="dotted"/>
        </w:rPr>
      </w:pPr>
      <w:r>
        <w:rPr>
          <w:rFonts w:hint="eastAsia" w:ascii="仿宋" w:hAnsi="仿宋" w:eastAsia="仿宋"/>
          <w:sz w:val="24"/>
        </w:rPr>
        <w:t>投诉人：</w:t>
      </w:r>
      <w:r>
        <w:rPr>
          <w:rFonts w:hint="eastAsia" w:ascii="仿宋" w:hAnsi="仿宋" w:eastAsia="仿宋"/>
          <w:sz w:val="24"/>
          <w:u w:val="dotted"/>
        </w:rPr>
        <w:t xml:space="preserve">                                               </w:t>
      </w:r>
    </w:p>
    <w:p w14:paraId="669106AA">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751C4CD4">
      <w:pPr>
        <w:tabs>
          <w:tab w:val="left" w:pos="6510"/>
        </w:tabs>
        <w:spacing w:line="360" w:lineRule="auto"/>
        <w:jc w:val="left"/>
        <w:rPr>
          <w:rFonts w:ascii="仿宋" w:hAnsi="仿宋" w:eastAsia="仿宋"/>
          <w:sz w:val="24"/>
        </w:rPr>
      </w:pPr>
      <w:r>
        <w:rPr>
          <w:rFonts w:hint="eastAsia" w:ascii="仿宋" w:hAnsi="仿宋" w:eastAsia="仿宋"/>
          <w:sz w:val="24"/>
        </w:rPr>
        <w:t>法定代表人/主要负责人：</w:t>
      </w:r>
      <w:r>
        <w:rPr>
          <w:rFonts w:hint="eastAsia" w:ascii="仿宋" w:hAnsi="仿宋" w:eastAsia="仿宋"/>
          <w:sz w:val="24"/>
          <w:u w:val="dotted"/>
        </w:rPr>
        <w:t xml:space="preserve">                                   </w:t>
      </w:r>
      <w:r>
        <w:rPr>
          <w:rFonts w:hint="eastAsia" w:ascii="仿宋" w:hAnsi="仿宋" w:eastAsia="仿宋"/>
          <w:sz w:val="24"/>
        </w:rPr>
        <w:t xml:space="preserve">  </w:t>
      </w:r>
    </w:p>
    <w:p w14:paraId="731E5155">
      <w:pPr>
        <w:tabs>
          <w:tab w:val="left" w:pos="6510"/>
        </w:tabs>
        <w:spacing w:line="360" w:lineRule="auto"/>
        <w:rPr>
          <w:rFonts w:ascii="仿宋" w:hAnsi="仿宋" w:eastAsia="仿宋"/>
          <w:sz w:val="24"/>
          <w:u w:val="dotted"/>
        </w:rPr>
      </w:pPr>
      <w:r>
        <w:rPr>
          <w:rFonts w:hint="eastAsia" w:ascii="仿宋" w:hAnsi="仿宋" w:eastAsia="仿宋"/>
          <w:sz w:val="24"/>
        </w:rPr>
        <w:t>联系电话：</w:t>
      </w:r>
      <w:r>
        <w:rPr>
          <w:rFonts w:hint="eastAsia" w:ascii="仿宋" w:hAnsi="仿宋" w:eastAsia="仿宋"/>
          <w:sz w:val="24"/>
          <w:u w:val="dotted"/>
        </w:rPr>
        <w:t xml:space="preserve">                                             </w:t>
      </w:r>
    </w:p>
    <w:p w14:paraId="78E73C3A">
      <w:pPr>
        <w:spacing w:line="360" w:lineRule="auto"/>
        <w:rPr>
          <w:rFonts w:ascii="仿宋" w:hAnsi="仿宋" w:eastAsia="仿宋"/>
          <w:sz w:val="24"/>
          <w:u w:val="dotted"/>
        </w:rPr>
      </w:pPr>
      <w:r>
        <w:rPr>
          <w:rFonts w:hint="eastAsia" w:ascii="仿宋" w:hAnsi="仿宋" w:eastAsia="仿宋"/>
          <w:sz w:val="24"/>
        </w:rPr>
        <w:t>授权代表：</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p>
    <w:p w14:paraId="2E1A31EA">
      <w:pPr>
        <w:spacing w:line="360" w:lineRule="auto"/>
        <w:rPr>
          <w:rFonts w:ascii="仿宋" w:hAnsi="仿宋" w:eastAsia="仿宋"/>
          <w:sz w:val="24"/>
          <w:u w:val="dotted"/>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r>
        <w:rPr>
          <w:rFonts w:hint="eastAsia" w:ascii="仿宋" w:hAnsi="仿宋" w:eastAsia="仿宋"/>
          <w:sz w:val="24"/>
          <w:u w:val="dotted"/>
        </w:rPr>
        <w:t xml:space="preserve">     </w:t>
      </w:r>
    </w:p>
    <w:p w14:paraId="331350CB">
      <w:pPr>
        <w:spacing w:line="360" w:lineRule="auto"/>
        <w:rPr>
          <w:rFonts w:ascii="仿宋" w:hAnsi="仿宋" w:eastAsia="仿宋"/>
          <w:sz w:val="24"/>
          <w:u w:val="single"/>
        </w:rPr>
      </w:pPr>
      <w:r>
        <w:rPr>
          <w:rFonts w:hint="eastAsia" w:ascii="仿宋" w:hAnsi="仿宋" w:eastAsia="仿宋"/>
          <w:sz w:val="24"/>
        </w:rPr>
        <w:t>被投诉人1：</w:t>
      </w:r>
      <w:r>
        <w:rPr>
          <w:rFonts w:hint="eastAsia" w:ascii="仿宋" w:hAnsi="仿宋" w:eastAsia="仿宋"/>
          <w:sz w:val="24"/>
          <w:u w:val="dotted"/>
        </w:rPr>
        <w:t xml:space="preserve">                                           </w:t>
      </w:r>
      <w:r>
        <w:rPr>
          <w:rFonts w:hint="eastAsia" w:ascii="仿宋" w:hAnsi="仿宋" w:eastAsia="仿宋"/>
          <w:sz w:val="24"/>
          <w:u w:val="single"/>
        </w:rPr>
        <w:t xml:space="preserve">  </w:t>
      </w:r>
    </w:p>
    <w:p w14:paraId="00E01C07">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411F5D6D">
      <w:pPr>
        <w:spacing w:line="360" w:lineRule="auto"/>
        <w:rPr>
          <w:rFonts w:ascii="仿宋" w:hAnsi="仿宋" w:eastAsia="仿宋"/>
          <w:sz w:val="24"/>
          <w:u w:val="single"/>
        </w:rPr>
      </w:pPr>
      <w:r>
        <w:rPr>
          <w:rFonts w:hint="eastAsia" w:ascii="仿宋" w:hAnsi="仿宋" w:eastAsia="仿宋"/>
          <w:sz w:val="24"/>
        </w:rPr>
        <w:t>联系人：</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r>
        <w:rPr>
          <w:rFonts w:hint="eastAsia" w:ascii="仿宋" w:hAnsi="仿宋" w:eastAsia="仿宋"/>
          <w:sz w:val="24"/>
          <w:u w:val="single"/>
        </w:rPr>
        <w:t xml:space="preserve"> </w:t>
      </w:r>
    </w:p>
    <w:p w14:paraId="669DEF26">
      <w:pPr>
        <w:spacing w:line="360" w:lineRule="auto"/>
        <w:rPr>
          <w:rFonts w:ascii="仿宋" w:hAnsi="仿宋" w:eastAsia="仿宋"/>
          <w:sz w:val="24"/>
        </w:rPr>
      </w:pPr>
      <w:r>
        <w:rPr>
          <w:rFonts w:hint="eastAsia" w:ascii="仿宋" w:hAnsi="仿宋" w:eastAsia="仿宋"/>
          <w:sz w:val="24"/>
        </w:rPr>
        <w:t>被投诉人2</w:t>
      </w:r>
    </w:p>
    <w:p w14:paraId="1B407380">
      <w:pPr>
        <w:spacing w:line="360" w:lineRule="auto"/>
        <w:rPr>
          <w:rFonts w:ascii="仿宋" w:hAnsi="仿宋" w:eastAsia="仿宋"/>
          <w:sz w:val="24"/>
          <w:u w:val="dotted"/>
        </w:rPr>
      </w:pPr>
      <w:r>
        <w:rPr>
          <w:rFonts w:hint="eastAsia" w:ascii="仿宋" w:hAnsi="仿宋" w:eastAsia="仿宋"/>
          <w:sz w:val="24"/>
        </w:rPr>
        <w:t>……</w:t>
      </w:r>
    </w:p>
    <w:p w14:paraId="4371A0CD">
      <w:pPr>
        <w:spacing w:line="360" w:lineRule="auto"/>
        <w:rPr>
          <w:rFonts w:ascii="仿宋" w:hAnsi="仿宋" w:eastAsia="仿宋"/>
          <w:sz w:val="24"/>
          <w:u w:val="single"/>
        </w:rPr>
      </w:pPr>
      <w:r>
        <w:rPr>
          <w:rFonts w:hint="eastAsia" w:ascii="仿宋" w:hAnsi="仿宋" w:eastAsia="仿宋"/>
          <w:sz w:val="24"/>
        </w:rPr>
        <w:t>相关供应商：</w:t>
      </w:r>
      <w:r>
        <w:rPr>
          <w:rFonts w:hint="eastAsia" w:ascii="仿宋" w:hAnsi="仿宋" w:eastAsia="仿宋"/>
          <w:sz w:val="24"/>
          <w:u w:val="dotted"/>
        </w:rPr>
        <w:t xml:space="preserve">                                           </w:t>
      </w:r>
      <w:r>
        <w:rPr>
          <w:rFonts w:hint="eastAsia" w:ascii="仿宋" w:hAnsi="仿宋" w:eastAsia="仿宋"/>
          <w:sz w:val="24"/>
          <w:u w:val="single"/>
        </w:rPr>
        <w:t xml:space="preserve">    </w:t>
      </w:r>
    </w:p>
    <w:p w14:paraId="2F8F608D">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696E9646">
      <w:pPr>
        <w:spacing w:line="360" w:lineRule="auto"/>
        <w:rPr>
          <w:rFonts w:ascii="仿宋" w:hAnsi="仿宋" w:eastAsia="仿宋"/>
          <w:sz w:val="24"/>
          <w:u w:val="single"/>
        </w:rPr>
      </w:pPr>
      <w:r>
        <w:rPr>
          <w:rFonts w:hint="eastAsia" w:ascii="仿宋" w:hAnsi="仿宋" w:eastAsia="仿宋"/>
          <w:sz w:val="24"/>
        </w:rPr>
        <w:t>联系人：</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r>
        <w:rPr>
          <w:rFonts w:hint="eastAsia" w:ascii="仿宋" w:hAnsi="仿宋" w:eastAsia="仿宋"/>
          <w:sz w:val="24"/>
          <w:u w:val="single"/>
        </w:rPr>
        <w:t xml:space="preserve">      </w:t>
      </w:r>
    </w:p>
    <w:p w14:paraId="374B6566">
      <w:pPr>
        <w:spacing w:line="360" w:lineRule="auto"/>
        <w:rPr>
          <w:rFonts w:ascii="仿宋" w:hAnsi="仿宋" w:eastAsia="仿宋"/>
          <w:sz w:val="24"/>
        </w:rPr>
      </w:pPr>
      <w:r>
        <w:rPr>
          <w:rFonts w:hint="eastAsia" w:ascii="仿宋" w:hAnsi="仿宋" w:eastAsia="仿宋"/>
          <w:sz w:val="24"/>
        </w:rPr>
        <w:t>二、投诉项目基本情况</w:t>
      </w:r>
    </w:p>
    <w:p w14:paraId="71A24031">
      <w:pPr>
        <w:spacing w:line="360" w:lineRule="auto"/>
        <w:rPr>
          <w:rFonts w:ascii="仿宋" w:hAnsi="仿宋" w:eastAsia="仿宋"/>
          <w:sz w:val="24"/>
          <w:u w:val="dotted"/>
        </w:rPr>
      </w:pPr>
      <w:r>
        <w:rPr>
          <w:rFonts w:hint="eastAsia" w:ascii="仿宋" w:hAnsi="仿宋" w:eastAsia="仿宋"/>
          <w:sz w:val="24"/>
        </w:rPr>
        <w:t>采购项目名称：</w:t>
      </w:r>
      <w:r>
        <w:rPr>
          <w:rFonts w:hint="eastAsia" w:ascii="仿宋" w:hAnsi="仿宋" w:eastAsia="仿宋"/>
          <w:sz w:val="24"/>
          <w:u w:val="dotted"/>
        </w:rPr>
        <w:t xml:space="preserve">                                        </w:t>
      </w:r>
    </w:p>
    <w:p w14:paraId="0A94F6A1">
      <w:pPr>
        <w:spacing w:line="360" w:lineRule="auto"/>
        <w:rPr>
          <w:rFonts w:ascii="仿宋" w:hAnsi="仿宋" w:eastAsia="仿宋"/>
          <w:sz w:val="24"/>
          <w:u w:val="single"/>
        </w:rPr>
      </w:pPr>
      <w:r>
        <w:rPr>
          <w:rFonts w:hint="eastAsia" w:ascii="仿宋" w:hAnsi="仿宋" w:eastAsia="仿宋"/>
          <w:sz w:val="24"/>
        </w:rPr>
        <w:t>采购项目编号：</w:t>
      </w:r>
      <w:r>
        <w:rPr>
          <w:rFonts w:hint="eastAsia" w:ascii="仿宋" w:hAnsi="仿宋" w:eastAsia="仿宋"/>
          <w:sz w:val="24"/>
          <w:u w:val="dotted"/>
        </w:rPr>
        <w:t xml:space="preserve">                 </w:t>
      </w:r>
      <w:r>
        <w:rPr>
          <w:rFonts w:hint="eastAsia" w:ascii="仿宋" w:hAnsi="仿宋" w:eastAsia="仿宋"/>
          <w:sz w:val="24"/>
        </w:rPr>
        <w:t>包号：</w:t>
      </w:r>
      <w:r>
        <w:rPr>
          <w:rFonts w:hint="eastAsia" w:ascii="仿宋" w:hAnsi="仿宋" w:eastAsia="仿宋"/>
          <w:sz w:val="24"/>
          <w:u w:val="dotted"/>
        </w:rPr>
        <w:t xml:space="preserve">              </w:t>
      </w:r>
    </w:p>
    <w:p w14:paraId="1BBFE2C8">
      <w:pPr>
        <w:spacing w:line="360" w:lineRule="auto"/>
        <w:rPr>
          <w:rFonts w:ascii="仿宋" w:hAnsi="仿宋" w:eastAsia="仿宋"/>
          <w:sz w:val="24"/>
        </w:rPr>
      </w:pPr>
      <w:r>
        <w:rPr>
          <w:rFonts w:hint="eastAsia" w:ascii="仿宋" w:hAnsi="仿宋" w:eastAsia="仿宋"/>
          <w:sz w:val="24"/>
        </w:rPr>
        <w:t>采购人名称：</w:t>
      </w:r>
      <w:r>
        <w:rPr>
          <w:rFonts w:hint="eastAsia" w:ascii="仿宋" w:hAnsi="仿宋" w:eastAsia="仿宋"/>
          <w:sz w:val="24"/>
          <w:u w:val="dotted"/>
        </w:rPr>
        <w:t xml:space="preserve">                                           </w:t>
      </w:r>
      <w:r>
        <w:rPr>
          <w:rFonts w:hint="eastAsia" w:ascii="仿宋" w:hAnsi="仿宋" w:eastAsia="仿宋"/>
          <w:sz w:val="24"/>
          <w:u w:val="single"/>
        </w:rPr>
        <w:t xml:space="preserve">  </w:t>
      </w:r>
    </w:p>
    <w:p w14:paraId="47A89109">
      <w:pPr>
        <w:spacing w:line="360" w:lineRule="auto"/>
        <w:rPr>
          <w:rFonts w:ascii="仿宋" w:hAnsi="仿宋" w:eastAsia="仿宋"/>
          <w:sz w:val="24"/>
          <w:u w:val="single"/>
        </w:rPr>
      </w:pPr>
      <w:r>
        <w:rPr>
          <w:rFonts w:hint="eastAsia" w:ascii="仿宋" w:hAnsi="仿宋" w:eastAsia="仿宋"/>
          <w:sz w:val="24"/>
        </w:rPr>
        <w:t>采购代理机构名称：</w:t>
      </w:r>
      <w:r>
        <w:rPr>
          <w:rFonts w:hint="eastAsia" w:ascii="仿宋" w:hAnsi="仿宋" w:eastAsia="仿宋"/>
          <w:sz w:val="24"/>
          <w:u w:val="dotted"/>
        </w:rPr>
        <w:t xml:space="preserve">                                         </w:t>
      </w:r>
    </w:p>
    <w:p w14:paraId="7456837C">
      <w:pPr>
        <w:spacing w:line="360" w:lineRule="auto"/>
        <w:rPr>
          <w:rFonts w:ascii="仿宋" w:hAnsi="仿宋" w:eastAsia="仿宋"/>
          <w:sz w:val="24"/>
          <w:u w:val="dotted"/>
        </w:rPr>
      </w:pPr>
      <w:r>
        <w:rPr>
          <w:rFonts w:hint="eastAsia" w:ascii="仿宋" w:hAnsi="仿宋" w:eastAsia="仿宋"/>
          <w:sz w:val="24"/>
        </w:rPr>
        <w:t>采购文件公告:</w:t>
      </w:r>
      <w:r>
        <w:rPr>
          <w:rFonts w:hint="eastAsia" w:ascii="仿宋" w:hAnsi="仿宋" w:eastAsia="仿宋"/>
          <w:sz w:val="24"/>
          <w:u w:val="dotted"/>
        </w:rPr>
        <w:t xml:space="preserve">是/否 </w:t>
      </w:r>
      <w:r>
        <w:rPr>
          <w:rFonts w:hint="eastAsia" w:ascii="仿宋" w:hAnsi="仿宋" w:eastAsia="仿宋"/>
          <w:sz w:val="24"/>
        </w:rPr>
        <w:t>公告期限：</w:t>
      </w:r>
      <w:r>
        <w:rPr>
          <w:rFonts w:hint="eastAsia" w:ascii="仿宋" w:hAnsi="仿宋" w:eastAsia="仿宋"/>
          <w:sz w:val="24"/>
          <w:u w:val="dotted"/>
        </w:rPr>
        <w:t xml:space="preserve">                                 </w:t>
      </w:r>
    </w:p>
    <w:p w14:paraId="55C1C769">
      <w:pPr>
        <w:spacing w:line="360" w:lineRule="auto"/>
        <w:rPr>
          <w:rFonts w:ascii="仿宋" w:hAnsi="仿宋" w:eastAsia="仿宋"/>
          <w:sz w:val="24"/>
          <w:u w:val="single"/>
        </w:rPr>
      </w:pPr>
      <w:r>
        <w:rPr>
          <w:rFonts w:hint="eastAsia" w:ascii="仿宋" w:hAnsi="仿宋" w:eastAsia="仿宋"/>
          <w:sz w:val="24"/>
        </w:rPr>
        <w:t>采购结果公告:</w:t>
      </w:r>
      <w:r>
        <w:rPr>
          <w:rFonts w:hint="eastAsia" w:ascii="仿宋" w:hAnsi="仿宋" w:eastAsia="仿宋"/>
          <w:sz w:val="24"/>
          <w:u w:val="dotted"/>
        </w:rPr>
        <w:t xml:space="preserve">是/否 </w:t>
      </w:r>
      <w:r>
        <w:rPr>
          <w:rFonts w:hint="eastAsia" w:ascii="仿宋" w:hAnsi="仿宋" w:eastAsia="仿宋"/>
          <w:sz w:val="24"/>
        </w:rPr>
        <w:t>公告期限：</w:t>
      </w:r>
      <w:r>
        <w:rPr>
          <w:rFonts w:hint="eastAsia" w:ascii="仿宋" w:hAnsi="仿宋" w:eastAsia="仿宋"/>
          <w:sz w:val="24"/>
          <w:u w:val="dotted"/>
        </w:rPr>
        <w:t xml:space="preserve">                        </w:t>
      </w:r>
    </w:p>
    <w:p w14:paraId="5D96BE77">
      <w:pPr>
        <w:spacing w:line="360" w:lineRule="auto"/>
        <w:rPr>
          <w:rFonts w:ascii="仿宋" w:hAnsi="仿宋" w:eastAsia="仿宋"/>
          <w:sz w:val="24"/>
        </w:rPr>
      </w:pPr>
      <w:r>
        <w:rPr>
          <w:rFonts w:hint="eastAsia" w:ascii="仿宋" w:hAnsi="仿宋" w:eastAsia="仿宋"/>
          <w:sz w:val="24"/>
        </w:rPr>
        <w:t>三、质疑基本情况</w:t>
      </w:r>
    </w:p>
    <w:p w14:paraId="0D839A4B">
      <w:pPr>
        <w:spacing w:line="360" w:lineRule="auto"/>
        <w:ind w:firstLine="480" w:firstLineChars="200"/>
        <w:rPr>
          <w:rFonts w:ascii="仿宋" w:hAnsi="仿宋" w:eastAsia="仿宋"/>
          <w:sz w:val="24"/>
          <w:u w:val="dotted"/>
        </w:rPr>
      </w:pPr>
      <w:r>
        <w:rPr>
          <w:rFonts w:hint="eastAsia" w:ascii="仿宋" w:hAnsi="仿宋" w:eastAsia="仿宋"/>
          <w:sz w:val="24"/>
        </w:rPr>
        <w:t>投诉人于</w:t>
      </w:r>
      <w:r>
        <w:rPr>
          <w:rFonts w:hint="eastAsia" w:ascii="仿宋" w:hAnsi="仿宋" w:eastAsia="仿宋"/>
          <w:sz w:val="24"/>
          <w:u w:val="dotted"/>
        </w:rPr>
        <w:t xml:space="preserve">   </w:t>
      </w:r>
      <w:r>
        <w:rPr>
          <w:rFonts w:hint="eastAsia" w:ascii="仿宋" w:hAnsi="仿宋" w:eastAsia="仿宋"/>
          <w:sz w:val="24"/>
        </w:rPr>
        <w:t>年</w:t>
      </w:r>
      <w:r>
        <w:rPr>
          <w:rFonts w:hint="eastAsia" w:ascii="仿宋" w:hAnsi="仿宋" w:eastAsia="仿宋"/>
          <w:sz w:val="24"/>
          <w:u w:val="dotted"/>
        </w:rPr>
        <w:t xml:space="preserve">   </w:t>
      </w:r>
      <w:r>
        <w:rPr>
          <w:rFonts w:hint="eastAsia" w:ascii="仿宋" w:hAnsi="仿宋" w:eastAsia="仿宋"/>
          <w:sz w:val="24"/>
        </w:rPr>
        <w:t>月</w:t>
      </w:r>
      <w:r>
        <w:rPr>
          <w:rFonts w:hint="eastAsia" w:ascii="仿宋" w:hAnsi="仿宋" w:eastAsia="仿宋"/>
          <w:sz w:val="24"/>
          <w:u w:val="dotted"/>
        </w:rPr>
        <w:t xml:space="preserve">  </w:t>
      </w:r>
      <w:r>
        <w:rPr>
          <w:rFonts w:hint="eastAsia" w:ascii="仿宋" w:hAnsi="仿宋" w:eastAsia="仿宋"/>
          <w:sz w:val="24"/>
        </w:rPr>
        <w:t>日,向</w:t>
      </w:r>
      <w:r>
        <w:rPr>
          <w:rFonts w:hint="eastAsia" w:ascii="仿宋" w:hAnsi="仿宋" w:eastAsia="仿宋"/>
          <w:sz w:val="24"/>
          <w:u w:val="dotted"/>
        </w:rPr>
        <w:t xml:space="preserve">                   </w:t>
      </w:r>
      <w:r>
        <w:rPr>
          <w:rFonts w:hint="eastAsia" w:ascii="仿宋" w:hAnsi="仿宋" w:eastAsia="仿宋"/>
          <w:sz w:val="24"/>
        </w:rPr>
        <w:t>提出质疑，质疑事项为：</w:t>
      </w:r>
      <w:r>
        <w:rPr>
          <w:rFonts w:hint="eastAsia" w:ascii="仿宋" w:hAnsi="仿宋" w:eastAsia="仿宋"/>
          <w:sz w:val="24"/>
          <w:u w:val="dotted"/>
        </w:rPr>
        <w:t xml:space="preserve">                                </w:t>
      </w:r>
    </w:p>
    <w:p w14:paraId="3D573205">
      <w:pPr>
        <w:spacing w:line="360" w:lineRule="auto"/>
        <w:rPr>
          <w:rFonts w:ascii="仿宋" w:hAnsi="仿宋" w:eastAsia="仿宋"/>
          <w:sz w:val="24"/>
          <w:u w:val="dotted"/>
        </w:rPr>
      </w:pPr>
      <w:r>
        <w:rPr>
          <w:rFonts w:hint="eastAsia" w:ascii="仿宋" w:hAnsi="仿宋" w:eastAsia="仿宋"/>
          <w:sz w:val="24"/>
          <w:u w:val="dotted"/>
        </w:rPr>
        <w:t xml:space="preserve">                                                     </w:t>
      </w:r>
      <w:r>
        <w:rPr>
          <w:rFonts w:hint="eastAsia" w:ascii="仿宋" w:hAnsi="仿宋" w:eastAsia="仿宋"/>
          <w:sz w:val="24"/>
        </w:rPr>
        <w:t xml:space="preserve">  </w:t>
      </w:r>
    </w:p>
    <w:p w14:paraId="1863EE13">
      <w:pPr>
        <w:spacing w:line="360" w:lineRule="auto"/>
        <w:ind w:firstLine="360" w:firstLineChars="150"/>
        <w:rPr>
          <w:rFonts w:ascii="仿宋" w:hAnsi="仿宋" w:eastAsia="仿宋"/>
          <w:sz w:val="24"/>
        </w:rPr>
      </w:pPr>
      <w:r>
        <w:rPr>
          <w:rFonts w:hint="eastAsia" w:ascii="仿宋" w:hAnsi="仿宋" w:eastAsia="仿宋"/>
          <w:sz w:val="24"/>
          <w:u w:val="dotted"/>
        </w:rPr>
        <w:t>采购人/采购代理机构</w:t>
      </w:r>
      <w:r>
        <w:rPr>
          <w:rFonts w:hint="eastAsia" w:ascii="仿宋" w:hAnsi="仿宋" w:eastAsia="仿宋"/>
          <w:sz w:val="24"/>
        </w:rPr>
        <w:t>于</w:t>
      </w:r>
      <w:r>
        <w:rPr>
          <w:rFonts w:hint="eastAsia" w:ascii="仿宋" w:hAnsi="仿宋" w:eastAsia="仿宋"/>
          <w:sz w:val="24"/>
          <w:u w:val="dotted"/>
        </w:rPr>
        <w:t xml:space="preserve">   </w:t>
      </w:r>
      <w:r>
        <w:rPr>
          <w:rFonts w:hint="eastAsia" w:ascii="仿宋" w:hAnsi="仿宋" w:eastAsia="仿宋"/>
          <w:sz w:val="24"/>
        </w:rPr>
        <w:t>年</w:t>
      </w:r>
      <w:r>
        <w:rPr>
          <w:rFonts w:hint="eastAsia" w:ascii="仿宋" w:hAnsi="仿宋" w:eastAsia="仿宋"/>
          <w:sz w:val="24"/>
          <w:u w:val="dotted"/>
        </w:rPr>
        <w:t xml:space="preserve">   </w:t>
      </w:r>
      <w:r>
        <w:rPr>
          <w:rFonts w:hint="eastAsia" w:ascii="仿宋" w:hAnsi="仿宋" w:eastAsia="仿宋"/>
          <w:sz w:val="24"/>
        </w:rPr>
        <w:t>月</w:t>
      </w:r>
      <w:r>
        <w:rPr>
          <w:rFonts w:hint="eastAsia" w:ascii="仿宋" w:hAnsi="仿宋" w:eastAsia="仿宋"/>
          <w:sz w:val="24"/>
          <w:u w:val="dotted"/>
        </w:rPr>
        <w:t xml:space="preserve">   </w:t>
      </w:r>
      <w:r>
        <w:rPr>
          <w:rFonts w:hint="eastAsia" w:ascii="仿宋" w:hAnsi="仿宋" w:eastAsia="仿宋"/>
          <w:sz w:val="24"/>
        </w:rPr>
        <w:t>日,就质疑事项作出了答复/没有在法定期限内作出答复。</w:t>
      </w:r>
    </w:p>
    <w:p w14:paraId="374EFF7D">
      <w:pPr>
        <w:spacing w:line="360" w:lineRule="auto"/>
        <w:rPr>
          <w:rFonts w:ascii="仿宋" w:hAnsi="仿宋" w:eastAsia="仿宋"/>
          <w:sz w:val="24"/>
        </w:rPr>
      </w:pPr>
      <w:r>
        <w:rPr>
          <w:rFonts w:hint="eastAsia" w:ascii="仿宋" w:hAnsi="仿宋" w:eastAsia="仿宋"/>
          <w:sz w:val="24"/>
        </w:rPr>
        <w:t>四、投诉事项具体内容</w:t>
      </w:r>
    </w:p>
    <w:p w14:paraId="057278E6">
      <w:pPr>
        <w:spacing w:line="360" w:lineRule="auto"/>
        <w:rPr>
          <w:rFonts w:ascii="仿宋" w:hAnsi="仿宋" w:eastAsia="仿宋"/>
          <w:sz w:val="24"/>
          <w:u w:val="single"/>
        </w:rPr>
      </w:pPr>
      <w:r>
        <w:rPr>
          <w:rFonts w:hint="eastAsia" w:ascii="仿宋" w:hAnsi="仿宋" w:eastAsia="仿宋"/>
          <w:sz w:val="24"/>
        </w:rPr>
        <w:t>投诉事项 1：</w:t>
      </w:r>
      <w:r>
        <w:rPr>
          <w:rFonts w:hint="eastAsia" w:ascii="仿宋" w:hAnsi="仿宋" w:eastAsia="仿宋"/>
          <w:sz w:val="24"/>
          <w:u w:val="dotted"/>
        </w:rPr>
        <w:t xml:space="preserve">                                       </w:t>
      </w:r>
    </w:p>
    <w:p w14:paraId="249E71D5">
      <w:pPr>
        <w:spacing w:line="360" w:lineRule="auto"/>
        <w:rPr>
          <w:rFonts w:ascii="仿宋" w:hAnsi="仿宋" w:eastAsia="仿宋"/>
          <w:sz w:val="24"/>
        </w:rPr>
      </w:pPr>
      <w:r>
        <w:rPr>
          <w:rFonts w:hint="eastAsia" w:ascii="仿宋" w:hAnsi="仿宋" w:eastAsia="仿宋"/>
          <w:sz w:val="24"/>
        </w:rPr>
        <w:t>事实依据：</w:t>
      </w:r>
      <w:r>
        <w:rPr>
          <w:rFonts w:hint="eastAsia" w:ascii="仿宋" w:hAnsi="仿宋" w:eastAsia="仿宋"/>
          <w:sz w:val="24"/>
          <w:u w:val="dotted"/>
        </w:rPr>
        <w:t xml:space="preserve">                                         </w:t>
      </w:r>
    </w:p>
    <w:p w14:paraId="00A10F14">
      <w:pPr>
        <w:spacing w:line="360" w:lineRule="auto"/>
        <w:rPr>
          <w:rFonts w:ascii="仿宋" w:hAnsi="仿宋" w:eastAsia="仿宋"/>
          <w:sz w:val="24"/>
          <w:u w:val="dotted"/>
        </w:rPr>
      </w:pPr>
      <w:r>
        <w:rPr>
          <w:rFonts w:hint="eastAsia" w:ascii="仿宋" w:hAnsi="仿宋" w:eastAsia="仿宋"/>
          <w:sz w:val="24"/>
          <w:u w:val="dotted"/>
        </w:rPr>
        <w:t xml:space="preserve">                                                      </w:t>
      </w:r>
    </w:p>
    <w:p w14:paraId="110DB0DA">
      <w:pPr>
        <w:spacing w:line="360" w:lineRule="auto"/>
        <w:rPr>
          <w:rFonts w:ascii="仿宋" w:hAnsi="仿宋" w:eastAsia="仿宋"/>
          <w:sz w:val="24"/>
          <w:u w:val="single"/>
        </w:rPr>
      </w:pPr>
      <w:r>
        <w:rPr>
          <w:rFonts w:hint="eastAsia" w:ascii="仿宋" w:hAnsi="仿宋" w:eastAsia="仿宋"/>
          <w:sz w:val="24"/>
        </w:rPr>
        <w:t>法律依据：</w:t>
      </w:r>
      <w:r>
        <w:rPr>
          <w:rFonts w:hint="eastAsia" w:ascii="仿宋" w:hAnsi="仿宋" w:eastAsia="仿宋"/>
          <w:sz w:val="24"/>
          <w:u w:val="dotted"/>
        </w:rPr>
        <w:t xml:space="preserve">                                          </w:t>
      </w:r>
    </w:p>
    <w:p w14:paraId="28A08052">
      <w:pPr>
        <w:spacing w:line="360" w:lineRule="auto"/>
        <w:rPr>
          <w:rFonts w:ascii="仿宋" w:hAnsi="仿宋" w:eastAsia="仿宋"/>
          <w:sz w:val="24"/>
          <w:u w:val="dotted"/>
        </w:rPr>
      </w:pPr>
      <w:r>
        <w:rPr>
          <w:rFonts w:hint="eastAsia" w:ascii="仿宋" w:hAnsi="仿宋" w:eastAsia="仿宋"/>
          <w:sz w:val="24"/>
          <w:u w:val="dotted"/>
        </w:rPr>
        <w:t xml:space="preserve">                                                      </w:t>
      </w:r>
    </w:p>
    <w:p w14:paraId="38666992">
      <w:pPr>
        <w:spacing w:line="360" w:lineRule="auto"/>
        <w:rPr>
          <w:rFonts w:ascii="仿宋" w:hAnsi="仿宋" w:eastAsia="仿宋"/>
          <w:sz w:val="24"/>
        </w:rPr>
      </w:pPr>
      <w:r>
        <w:rPr>
          <w:rFonts w:hint="eastAsia" w:ascii="仿宋" w:hAnsi="仿宋" w:eastAsia="仿宋"/>
          <w:sz w:val="24"/>
        </w:rPr>
        <w:t>投诉事项2</w:t>
      </w:r>
    </w:p>
    <w:p w14:paraId="5B782FB9">
      <w:pPr>
        <w:spacing w:line="360" w:lineRule="auto"/>
        <w:rPr>
          <w:rFonts w:ascii="仿宋" w:hAnsi="仿宋" w:eastAsia="仿宋"/>
          <w:sz w:val="24"/>
          <w:u w:val="dotted"/>
        </w:rPr>
      </w:pPr>
      <w:r>
        <w:rPr>
          <w:rFonts w:hint="eastAsia" w:ascii="仿宋" w:hAnsi="仿宋" w:eastAsia="仿宋"/>
          <w:sz w:val="24"/>
        </w:rPr>
        <w:t>……</w:t>
      </w:r>
    </w:p>
    <w:p w14:paraId="63E1CB6D">
      <w:pPr>
        <w:spacing w:line="360" w:lineRule="auto"/>
        <w:rPr>
          <w:rFonts w:ascii="仿宋" w:hAnsi="仿宋" w:eastAsia="仿宋"/>
          <w:sz w:val="24"/>
        </w:rPr>
      </w:pPr>
      <w:r>
        <w:rPr>
          <w:rFonts w:hint="eastAsia" w:ascii="仿宋" w:hAnsi="仿宋" w:eastAsia="仿宋"/>
          <w:sz w:val="24"/>
        </w:rPr>
        <w:t>五、与投诉事项相关的投诉请求</w:t>
      </w:r>
    </w:p>
    <w:p w14:paraId="043BCDC3">
      <w:pPr>
        <w:spacing w:line="360" w:lineRule="auto"/>
        <w:rPr>
          <w:rFonts w:ascii="仿宋" w:hAnsi="仿宋" w:eastAsia="仿宋"/>
          <w:sz w:val="24"/>
        </w:rPr>
      </w:pPr>
      <w:r>
        <w:rPr>
          <w:rFonts w:hint="eastAsia" w:ascii="仿宋" w:hAnsi="仿宋" w:eastAsia="仿宋"/>
          <w:sz w:val="24"/>
        </w:rPr>
        <w:t>请求：</w:t>
      </w:r>
      <w:r>
        <w:rPr>
          <w:rFonts w:hint="eastAsia" w:ascii="仿宋" w:hAnsi="仿宋" w:eastAsia="仿宋"/>
          <w:sz w:val="24"/>
          <w:u w:val="dotted"/>
        </w:rPr>
        <w:t xml:space="preserve">                                              </w:t>
      </w:r>
      <w:r>
        <w:rPr>
          <w:rFonts w:hint="eastAsia" w:ascii="仿宋" w:hAnsi="仿宋" w:eastAsia="仿宋"/>
          <w:sz w:val="24"/>
        </w:rPr>
        <w:t xml:space="preserve"> </w:t>
      </w:r>
    </w:p>
    <w:p w14:paraId="160162D8">
      <w:pPr>
        <w:spacing w:line="360" w:lineRule="auto"/>
        <w:rPr>
          <w:rFonts w:ascii="仿宋" w:hAnsi="仿宋" w:eastAsia="仿宋"/>
          <w:sz w:val="24"/>
          <w:u w:val="single"/>
        </w:rPr>
      </w:pPr>
      <w:r>
        <w:rPr>
          <w:rFonts w:hint="eastAsia" w:ascii="仿宋" w:hAnsi="仿宋" w:eastAsia="仿宋"/>
          <w:sz w:val="24"/>
        </w:rPr>
        <w:t xml:space="preserve">                                                                                                    </w:t>
      </w:r>
    </w:p>
    <w:p w14:paraId="3506451A">
      <w:pPr>
        <w:spacing w:line="360" w:lineRule="auto"/>
        <w:rPr>
          <w:rFonts w:ascii="仿宋" w:hAnsi="仿宋" w:eastAsia="仿宋"/>
          <w:sz w:val="24"/>
        </w:rPr>
      </w:pPr>
      <w:r>
        <w:rPr>
          <w:rFonts w:hint="eastAsia" w:ascii="仿宋" w:hAnsi="仿宋" w:eastAsia="仿宋"/>
          <w:sz w:val="24"/>
        </w:rPr>
        <w:t xml:space="preserve">签字(签章)：                   公章：                      </w:t>
      </w:r>
    </w:p>
    <w:p w14:paraId="468B1267">
      <w:pPr>
        <w:spacing w:line="360" w:lineRule="auto"/>
        <w:rPr>
          <w:rFonts w:ascii="仿宋" w:hAnsi="仿宋" w:eastAsia="仿宋"/>
          <w:sz w:val="24"/>
        </w:rPr>
      </w:pPr>
      <w:r>
        <w:rPr>
          <w:rFonts w:hint="eastAsia" w:ascii="仿宋" w:hAnsi="仿宋" w:eastAsia="仿宋"/>
          <w:sz w:val="24"/>
        </w:rPr>
        <w:t xml:space="preserve">日期：    </w:t>
      </w:r>
    </w:p>
    <w:p w14:paraId="1B2BA722">
      <w:pPr>
        <w:spacing w:line="360" w:lineRule="auto"/>
        <w:rPr>
          <w:rFonts w:ascii="仿宋" w:hAnsi="仿宋" w:eastAsia="仿宋"/>
          <w:b/>
          <w:sz w:val="24"/>
        </w:rPr>
      </w:pPr>
    </w:p>
    <w:p w14:paraId="57462510">
      <w:pPr>
        <w:spacing w:line="360" w:lineRule="auto"/>
        <w:rPr>
          <w:rFonts w:ascii="仿宋" w:hAnsi="仿宋" w:eastAsia="仿宋"/>
          <w:b/>
          <w:sz w:val="24"/>
        </w:rPr>
      </w:pPr>
    </w:p>
    <w:p w14:paraId="34835676">
      <w:pPr>
        <w:spacing w:line="360" w:lineRule="auto"/>
        <w:rPr>
          <w:rFonts w:ascii="仿宋" w:hAnsi="仿宋" w:eastAsia="仿宋"/>
          <w:b/>
          <w:sz w:val="24"/>
        </w:rPr>
      </w:pPr>
      <w:r>
        <w:rPr>
          <w:rFonts w:hint="eastAsia" w:ascii="仿宋" w:hAnsi="仿宋" w:eastAsia="仿宋"/>
          <w:b/>
          <w:sz w:val="24"/>
        </w:rPr>
        <w:t>投诉书制作说明：</w:t>
      </w:r>
    </w:p>
    <w:p w14:paraId="600E224A">
      <w:pPr>
        <w:widowControl/>
        <w:spacing w:line="360" w:lineRule="auto"/>
        <w:ind w:firstLine="480" w:firstLineChars="200"/>
        <w:rPr>
          <w:rFonts w:ascii="仿宋" w:hAnsi="仿宋" w:eastAsia="仿宋" w:cs="宋体"/>
          <w:kern w:val="0"/>
          <w:sz w:val="24"/>
        </w:rPr>
      </w:pPr>
      <w:r>
        <w:rPr>
          <w:rFonts w:hint="eastAsia" w:ascii="仿宋" w:hAnsi="仿宋" w:eastAsia="仿宋"/>
          <w:sz w:val="24"/>
        </w:rPr>
        <w:t>1.投诉人提起投诉时，应当提交投诉书和必要的证明材料，并按照被投诉人和与投诉事项有关的供应商数量提供投诉书副本。</w:t>
      </w:r>
    </w:p>
    <w:p w14:paraId="3BD92B4D">
      <w:pPr>
        <w:widowControl/>
        <w:spacing w:line="360" w:lineRule="auto"/>
        <w:ind w:firstLine="480" w:firstLineChars="200"/>
        <w:jc w:val="left"/>
        <w:rPr>
          <w:rFonts w:ascii="仿宋" w:hAnsi="仿宋" w:eastAsia="仿宋" w:cs="宋体"/>
          <w:kern w:val="0"/>
          <w:sz w:val="24"/>
        </w:rPr>
      </w:pPr>
      <w:r>
        <w:rPr>
          <w:rFonts w:hint="eastAsia" w:ascii="仿宋" w:hAnsi="仿宋" w:eastAsia="仿宋"/>
          <w:sz w:val="24"/>
        </w:rPr>
        <w:t>2.投诉人若委托代理人进行投诉的，投诉书应按照要求列明“授权代表”的有关内容，并在附件中提交由</w:t>
      </w:r>
      <w:r>
        <w:rPr>
          <w:rFonts w:hint="eastAsia" w:ascii="仿宋" w:hAnsi="仿宋" w:eastAsia="仿宋" w:cs="宋体"/>
          <w:kern w:val="0"/>
          <w:sz w:val="24"/>
        </w:rPr>
        <w:t>投诉人签署的授权委托书。授权委托书应当载明代理人的姓名或者名称、代理事项、具体权限、期限和相关事项。</w:t>
      </w:r>
    </w:p>
    <w:p w14:paraId="1975419A">
      <w:pPr>
        <w:widowControl/>
        <w:spacing w:line="360" w:lineRule="auto"/>
        <w:ind w:firstLine="480" w:firstLineChars="200"/>
        <w:jc w:val="left"/>
        <w:rPr>
          <w:rFonts w:ascii="仿宋" w:hAnsi="仿宋" w:eastAsia="仿宋"/>
          <w:sz w:val="24"/>
        </w:rPr>
      </w:pPr>
      <w:r>
        <w:rPr>
          <w:rFonts w:hint="eastAsia" w:ascii="仿宋" w:hAnsi="仿宋" w:eastAsia="仿宋"/>
          <w:sz w:val="24"/>
        </w:rPr>
        <w:t>3.投诉人若对项目的某一分包进行投诉，投诉书应列明具体分包号。</w:t>
      </w:r>
    </w:p>
    <w:p w14:paraId="1251F594">
      <w:pPr>
        <w:widowControl/>
        <w:spacing w:line="360" w:lineRule="auto"/>
        <w:ind w:firstLine="480" w:firstLineChars="200"/>
        <w:jc w:val="left"/>
        <w:rPr>
          <w:rFonts w:ascii="仿宋" w:hAnsi="仿宋" w:eastAsia="仿宋"/>
          <w:sz w:val="24"/>
        </w:rPr>
      </w:pPr>
      <w:r>
        <w:rPr>
          <w:rFonts w:hint="eastAsia" w:ascii="仿宋" w:hAnsi="仿宋" w:eastAsia="仿宋"/>
          <w:sz w:val="24"/>
        </w:rPr>
        <w:t>4.投诉书应简要列明质疑事项，质疑函、质疑答复等作为附件材料提供。</w:t>
      </w:r>
    </w:p>
    <w:p w14:paraId="11C534A8">
      <w:pPr>
        <w:widowControl/>
        <w:spacing w:line="360" w:lineRule="auto"/>
        <w:ind w:firstLine="480" w:firstLineChars="200"/>
        <w:jc w:val="left"/>
        <w:rPr>
          <w:rFonts w:ascii="仿宋" w:hAnsi="仿宋" w:eastAsia="仿宋"/>
          <w:sz w:val="24"/>
        </w:rPr>
      </w:pPr>
      <w:r>
        <w:rPr>
          <w:rFonts w:hint="eastAsia" w:ascii="仿宋" w:hAnsi="仿宋" w:eastAsia="仿宋"/>
          <w:sz w:val="24"/>
        </w:rPr>
        <w:t>5.投诉书的投诉事项应具体、明确，并有必要的事实依据和法律依据。</w:t>
      </w:r>
    </w:p>
    <w:p w14:paraId="15ABAC0D">
      <w:pPr>
        <w:widowControl/>
        <w:spacing w:line="360" w:lineRule="auto"/>
        <w:ind w:firstLine="480" w:firstLineChars="200"/>
        <w:jc w:val="left"/>
        <w:rPr>
          <w:rFonts w:ascii="仿宋" w:hAnsi="仿宋" w:eastAsia="仿宋"/>
          <w:sz w:val="24"/>
        </w:rPr>
      </w:pPr>
      <w:r>
        <w:rPr>
          <w:rFonts w:hint="eastAsia" w:ascii="仿宋" w:hAnsi="仿宋" w:eastAsia="仿宋"/>
          <w:sz w:val="24"/>
        </w:rPr>
        <w:t>6.投诉书的投诉请求应与投诉事项相关。</w:t>
      </w:r>
    </w:p>
    <w:p w14:paraId="1EB37FD8">
      <w:pPr>
        <w:widowControl/>
        <w:spacing w:line="360" w:lineRule="auto"/>
        <w:ind w:firstLine="480" w:firstLineChars="200"/>
        <w:jc w:val="left"/>
        <w:rPr>
          <w:rFonts w:ascii="仿宋" w:hAnsi="仿宋" w:eastAsia="仿宋" w:cs="宋体"/>
          <w:kern w:val="0"/>
          <w:sz w:val="24"/>
        </w:rPr>
      </w:pPr>
      <w:r>
        <w:rPr>
          <w:rFonts w:hint="eastAsia" w:ascii="仿宋" w:hAnsi="仿宋" w:eastAsia="仿宋"/>
          <w:sz w:val="24"/>
        </w:rPr>
        <w:t>7.投诉人为自然人的，投诉书应当由本人签字；投诉人为法人或者其他组织的，投诉书应当由法定代表人、主要负责人，或者其授权代表签字或者盖章，并加盖公章。</w:t>
      </w:r>
    </w:p>
    <w:p w14:paraId="4AD217A5">
      <w:pPr>
        <w:widowControl/>
        <w:adjustRightInd/>
        <w:jc w:val="left"/>
        <w:rPr>
          <w:rFonts w:ascii="仿宋" w:hAnsi="仿宋" w:eastAsia="仿宋" w:cs="仿宋_GB2312"/>
          <w:b/>
          <w:sz w:val="24"/>
        </w:rPr>
      </w:pPr>
      <w:r>
        <w:rPr>
          <w:rFonts w:ascii="仿宋" w:hAnsi="仿宋" w:eastAsia="仿宋" w:cs="仿宋_GB2312"/>
          <w:b/>
          <w:sz w:val="24"/>
        </w:rPr>
        <w:br w:type="page"/>
      </w:r>
    </w:p>
    <w:p w14:paraId="79D86D7B">
      <w:pPr>
        <w:snapToGrid w:val="0"/>
        <w:spacing w:line="360" w:lineRule="auto"/>
        <w:ind w:firstLine="361" w:firstLineChars="150"/>
        <w:jc w:val="left"/>
        <w:outlineLvl w:val="0"/>
        <w:rPr>
          <w:rFonts w:hint="eastAsia" w:ascii="仿宋" w:hAnsi="仿宋" w:eastAsia="仿宋" w:cs="Times New Roman"/>
          <w:b/>
          <w:sz w:val="24"/>
        </w:rPr>
      </w:pPr>
      <w:bookmarkStart w:id="422" w:name="_Toc32342"/>
      <w:r>
        <w:rPr>
          <w:rFonts w:hint="eastAsia" w:ascii="仿宋" w:hAnsi="仿宋" w:eastAsia="仿宋" w:cs="Times New Roman"/>
          <w:b/>
          <w:sz w:val="24"/>
        </w:rPr>
        <w:t>附件</w:t>
      </w:r>
      <w:r>
        <w:rPr>
          <w:rFonts w:hint="eastAsia" w:ascii="仿宋" w:hAnsi="仿宋" w:eastAsia="仿宋" w:cs="Times New Roman"/>
          <w:b/>
          <w:sz w:val="24"/>
          <w:lang w:val="en-US" w:eastAsia="zh-CN"/>
        </w:rPr>
        <w:t>3</w:t>
      </w:r>
      <w:r>
        <w:rPr>
          <w:rFonts w:hint="eastAsia" w:ascii="仿宋" w:hAnsi="仿宋" w:eastAsia="仿宋" w:cs="Times New Roman"/>
          <w:b/>
          <w:sz w:val="24"/>
          <w:lang w:eastAsia="zh-CN"/>
        </w:rPr>
        <w:t>：</w:t>
      </w:r>
      <w:r>
        <w:rPr>
          <w:rFonts w:hint="eastAsia" w:ascii="仿宋" w:hAnsi="仿宋" w:eastAsia="仿宋" w:cs="Times New Roman"/>
          <w:b/>
          <w:sz w:val="24"/>
        </w:rPr>
        <w:t>质疑答复范本</w:t>
      </w:r>
      <w:bookmarkEnd w:id="422"/>
    </w:p>
    <w:p w14:paraId="30B240A3">
      <w:pPr>
        <w:spacing w:line="360" w:lineRule="auto"/>
        <w:jc w:val="center"/>
        <w:rPr>
          <w:rFonts w:ascii="仿宋" w:hAnsi="仿宋" w:eastAsia="仿宋"/>
          <w:b/>
          <w:spacing w:val="6"/>
          <w:sz w:val="32"/>
          <w:szCs w:val="32"/>
        </w:rPr>
      </w:pPr>
    </w:p>
    <w:p w14:paraId="1BDA688C">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关于**项目质疑的答复</w:t>
      </w:r>
    </w:p>
    <w:p w14:paraId="1BCA67EB">
      <w:pPr>
        <w:snapToGrid w:val="0"/>
        <w:spacing w:line="360" w:lineRule="auto"/>
        <w:rPr>
          <w:rFonts w:ascii="仿宋" w:hAnsi="仿宋" w:eastAsia="仿宋" w:cs="仿宋"/>
          <w:sz w:val="24"/>
        </w:rPr>
      </w:pPr>
    </w:p>
    <w:p w14:paraId="7754EA41">
      <w:pPr>
        <w:snapToGrid w:val="0"/>
        <w:spacing w:line="360" w:lineRule="auto"/>
        <w:rPr>
          <w:rFonts w:ascii="仿宋" w:hAnsi="仿宋" w:eastAsia="仿宋" w:cs="仿宋"/>
          <w:sz w:val="24"/>
          <w:u w:val="dotted"/>
        </w:rPr>
      </w:pPr>
      <w:r>
        <w:rPr>
          <w:rFonts w:hint="eastAsia" w:ascii="仿宋" w:hAnsi="仿宋" w:eastAsia="仿宋" w:cs="仿宋"/>
          <w:sz w:val="24"/>
        </w:rPr>
        <w:t>质疑项目名称：</w:t>
      </w:r>
      <w:r>
        <w:rPr>
          <w:rFonts w:hint="eastAsia" w:ascii="仿宋" w:hAnsi="仿宋" w:eastAsia="仿宋" w:cs="仿宋"/>
          <w:sz w:val="24"/>
          <w:u w:val="dotted"/>
        </w:rPr>
        <w:t xml:space="preserve"> ***采购项目                                       </w:t>
      </w:r>
    </w:p>
    <w:p w14:paraId="675921E1">
      <w:pPr>
        <w:snapToGrid w:val="0"/>
        <w:spacing w:line="360" w:lineRule="auto"/>
        <w:rPr>
          <w:rFonts w:ascii="仿宋" w:hAnsi="仿宋" w:eastAsia="仿宋" w:cs="仿宋"/>
          <w:sz w:val="24"/>
          <w:u w:val="dotted"/>
        </w:rPr>
      </w:pPr>
      <w:r>
        <w:rPr>
          <w:rFonts w:hint="eastAsia" w:ascii="仿宋" w:hAnsi="仿宋" w:eastAsia="仿宋" w:cs="仿宋"/>
          <w:sz w:val="24"/>
        </w:rPr>
        <w:t>质疑项目编号：</w:t>
      </w:r>
      <w:r>
        <w:rPr>
          <w:rFonts w:hint="eastAsia" w:ascii="仿宋" w:hAnsi="仿宋" w:eastAsia="仿宋" w:cs="仿宋"/>
          <w:sz w:val="24"/>
          <w:u w:val="dotted"/>
        </w:rPr>
        <w:t xml:space="preserve"> ***                                     </w:t>
      </w:r>
    </w:p>
    <w:p w14:paraId="3A4B7872">
      <w:pPr>
        <w:snapToGrid w:val="0"/>
        <w:spacing w:line="360" w:lineRule="auto"/>
        <w:rPr>
          <w:rFonts w:ascii="仿宋" w:hAnsi="仿宋" w:eastAsia="仿宋" w:cs="仿宋"/>
          <w:bCs/>
          <w:sz w:val="24"/>
        </w:rPr>
      </w:pPr>
      <w:r>
        <w:rPr>
          <w:rFonts w:hint="eastAsia" w:ascii="仿宋" w:hAnsi="仿宋" w:eastAsia="仿宋" w:cs="仿宋"/>
          <w:sz w:val="24"/>
        </w:rPr>
        <w:t>本单位于</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日收到质疑函，</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日收到补充材料，答复内容如下。</w:t>
      </w:r>
    </w:p>
    <w:p w14:paraId="67E387C5">
      <w:pPr>
        <w:numPr>
          <w:ilvl w:val="0"/>
          <w:numId w:val="16"/>
        </w:numPr>
        <w:snapToGrid w:val="0"/>
        <w:spacing w:line="360" w:lineRule="auto"/>
        <w:jc w:val="left"/>
        <w:rPr>
          <w:rFonts w:ascii="仿宋" w:hAnsi="仿宋" w:eastAsia="仿宋" w:cs="仿宋"/>
          <w:bCs/>
          <w:sz w:val="24"/>
        </w:rPr>
      </w:pPr>
      <w:r>
        <w:rPr>
          <w:rFonts w:hint="eastAsia" w:ascii="仿宋" w:hAnsi="仿宋" w:eastAsia="仿宋" w:cs="仿宋"/>
          <w:bCs/>
          <w:sz w:val="24"/>
        </w:rPr>
        <w:t>质疑人</w:t>
      </w:r>
    </w:p>
    <w:p w14:paraId="24AB1AC9">
      <w:pPr>
        <w:snapToGrid w:val="0"/>
        <w:spacing w:line="360" w:lineRule="auto"/>
        <w:jc w:val="left"/>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6D7531F">
      <w:pPr>
        <w:snapToGrid w:val="0"/>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邮编：</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FB10082">
      <w:pPr>
        <w:snapToGrid w:val="0"/>
        <w:spacing w:line="360" w:lineRule="auto"/>
        <w:jc w:val="lef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524845D0">
      <w:pPr>
        <w:snapToGrid w:val="0"/>
        <w:spacing w:line="360" w:lineRule="auto"/>
        <w:jc w:val="left"/>
        <w:rPr>
          <w:rFonts w:ascii="仿宋" w:hAnsi="仿宋" w:eastAsia="仿宋" w:cs="仿宋"/>
          <w:sz w:val="24"/>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联系电话：</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346DFC46">
      <w:pPr>
        <w:snapToGrid w:val="0"/>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邮箱：</w:t>
      </w:r>
      <w:r>
        <w:rPr>
          <w:rFonts w:hint="eastAsia" w:ascii="仿宋" w:hAnsi="仿宋" w:eastAsia="仿宋" w:cs="仿宋"/>
          <w:sz w:val="24"/>
          <w:u w:val="dotted"/>
        </w:rPr>
        <w:t xml:space="preserve">                                                </w:t>
      </w:r>
    </w:p>
    <w:p w14:paraId="15826469">
      <w:pPr>
        <w:snapToGrid w:val="0"/>
        <w:spacing w:line="360" w:lineRule="auto"/>
        <w:rPr>
          <w:rFonts w:ascii="仿宋" w:hAnsi="仿宋" w:eastAsia="仿宋" w:cs="仿宋"/>
          <w:bCs/>
          <w:sz w:val="24"/>
        </w:rPr>
      </w:pPr>
      <w:r>
        <w:rPr>
          <w:rFonts w:hint="eastAsia" w:ascii="仿宋" w:hAnsi="仿宋" w:eastAsia="仿宋" w:cs="仿宋"/>
          <w:bCs/>
          <w:sz w:val="24"/>
        </w:rPr>
        <w:t>二、项目采购人和代理机构</w:t>
      </w:r>
    </w:p>
    <w:p w14:paraId="0743B7E5">
      <w:pPr>
        <w:snapToGrid w:val="0"/>
        <w:spacing w:line="360" w:lineRule="auto"/>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6CA389E1">
      <w:pPr>
        <w:snapToGrid w:val="0"/>
        <w:spacing w:line="360" w:lineRule="auto"/>
        <w:rPr>
          <w:rFonts w:ascii="仿宋" w:hAnsi="仿宋" w:eastAsia="仿宋" w:cs="仿宋"/>
          <w:sz w:val="24"/>
        </w:rPr>
      </w:pPr>
      <w:r>
        <w:rPr>
          <w:rFonts w:hint="eastAsia" w:ascii="仿宋" w:hAnsi="仿宋" w:eastAsia="仿宋" w:cs="仿宋"/>
          <w:sz w:val="24"/>
        </w:rPr>
        <w:t>采购人地址：</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141B25C3">
      <w:pPr>
        <w:snapToGrid w:val="0"/>
        <w:spacing w:line="360" w:lineRule="auto"/>
        <w:jc w:val="left"/>
        <w:rPr>
          <w:rFonts w:ascii="仿宋" w:hAnsi="仿宋" w:eastAsia="仿宋" w:cs="仿宋"/>
          <w:sz w:val="24"/>
          <w:u w:val="dotted"/>
        </w:rPr>
      </w:pPr>
      <w:r>
        <w:rPr>
          <w:rFonts w:hint="eastAsia" w:ascii="仿宋" w:hAnsi="仿宋" w:eastAsia="仿宋" w:cs="仿宋"/>
          <w:sz w:val="24"/>
        </w:rPr>
        <w:t>质疑联系人：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质疑联系方式：</w:t>
      </w:r>
      <w:r>
        <w:rPr>
          <w:rFonts w:hint="eastAsia" w:ascii="仿宋" w:hAnsi="仿宋" w:eastAsia="仿宋" w:cs="仿宋"/>
          <w:sz w:val="24"/>
          <w:u w:val="dotted"/>
        </w:rPr>
        <w:t xml:space="preserve"> </w:t>
      </w:r>
      <w:r>
        <w:rPr>
          <w:rFonts w:ascii="仿宋" w:hAnsi="仿宋" w:eastAsia="仿宋" w:cs="仿宋"/>
          <w:sz w:val="24"/>
          <w:u w:val="dotted"/>
        </w:rPr>
        <w:t xml:space="preserve">              邮箱</w:t>
      </w:r>
      <w:r>
        <w:rPr>
          <w:rFonts w:hint="eastAsia" w:ascii="仿宋" w:hAnsi="仿宋" w:eastAsia="仿宋" w:cs="仿宋"/>
          <w:sz w:val="24"/>
          <w:u w:val="dotted"/>
        </w:rPr>
        <w:t xml:space="preserve">：            </w:t>
      </w:r>
    </w:p>
    <w:p w14:paraId="1B6A8C69">
      <w:pPr>
        <w:snapToGrid w:val="0"/>
        <w:spacing w:line="360" w:lineRule="auto"/>
        <w:rPr>
          <w:rFonts w:ascii="仿宋" w:hAnsi="仿宋" w:eastAsia="仿宋" w:cs="仿宋"/>
          <w:sz w:val="24"/>
          <w:u w:val="dotted"/>
        </w:rPr>
      </w:pPr>
      <w:r>
        <w:rPr>
          <w:rFonts w:hint="eastAsia" w:ascii="仿宋" w:hAnsi="仿宋" w:eastAsia="仿宋" w:cs="仿宋"/>
          <w:sz w:val="24"/>
        </w:rPr>
        <w:t>采购代理机构：</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6ECA8BB7">
      <w:pPr>
        <w:snapToGrid w:val="0"/>
        <w:spacing w:line="360" w:lineRule="auto"/>
        <w:rPr>
          <w:rFonts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9A7462C">
      <w:pPr>
        <w:snapToGrid w:val="0"/>
        <w:spacing w:line="360" w:lineRule="auto"/>
        <w:rPr>
          <w:rFonts w:ascii="仿宋" w:hAnsi="仿宋" w:eastAsia="仿宋" w:cs="仿宋"/>
          <w:sz w:val="24"/>
          <w:u w:val="dotted"/>
        </w:rPr>
      </w:pPr>
      <w:r>
        <w:rPr>
          <w:rFonts w:hint="eastAsia" w:ascii="仿宋" w:hAnsi="仿宋" w:eastAsia="仿宋" w:cs="仿宋"/>
          <w:sz w:val="24"/>
        </w:rPr>
        <w:t>质疑联系人：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质疑联系方式：</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邮箱</w:t>
      </w:r>
      <w:r>
        <w:rPr>
          <w:rFonts w:hint="eastAsia" w:ascii="仿宋" w:hAnsi="仿宋" w:eastAsia="仿宋" w:cs="仿宋"/>
          <w:sz w:val="24"/>
          <w:u w:val="dotted"/>
        </w:rPr>
        <w:t xml:space="preserve">：           </w:t>
      </w:r>
    </w:p>
    <w:p w14:paraId="6A2F1716">
      <w:pPr>
        <w:snapToGrid w:val="0"/>
        <w:spacing w:line="360" w:lineRule="auto"/>
        <w:rPr>
          <w:rFonts w:ascii="仿宋" w:hAnsi="仿宋" w:eastAsia="仿宋" w:cs="仿宋"/>
          <w:bCs/>
          <w:sz w:val="24"/>
        </w:rPr>
      </w:pPr>
      <w:r>
        <w:rPr>
          <w:rFonts w:hint="eastAsia" w:ascii="仿宋" w:hAnsi="仿宋" w:eastAsia="仿宋" w:cs="仿宋"/>
          <w:bCs/>
          <w:sz w:val="24"/>
        </w:rPr>
        <w:t>三、质疑事项</w:t>
      </w:r>
    </w:p>
    <w:p w14:paraId="16FAD1F7">
      <w:pPr>
        <w:snapToGrid w:val="0"/>
        <w:spacing w:line="360" w:lineRule="auto"/>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2472D4F1">
      <w:pPr>
        <w:snapToGrid w:val="0"/>
        <w:spacing w:line="360" w:lineRule="auto"/>
        <w:rPr>
          <w:rFonts w:ascii="仿宋" w:hAnsi="仿宋" w:eastAsia="仿宋" w:cs="仿宋"/>
          <w:sz w:val="24"/>
        </w:rPr>
      </w:pPr>
      <w:r>
        <w:rPr>
          <w:rFonts w:hint="eastAsia" w:ascii="仿宋" w:hAnsi="仿宋" w:eastAsia="仿宋" w:cs="仿宋"/>
          <w:sz w:val="24"/>
        </w:rPr>
        <w:t>质疑事项2：</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23B6036F">
      <w:pPr>
        <w:numPr>
          <w:ilvl w:val="0"/>
          <w:numId w:val="17"/>
        </w:numPr>
        <w:snapToGrid w:val="0"/>
        <w:spacing w:line="360" w:lineRule="auto"/>
        <w:rPr>
          <w:rFonts w:ascii="仿宋" w:hAnsi="仿宋" w:eastAsia="仿宋" w:cs="仿宋"/>
          <w:bCs/>
          <w:sz w:val="24"/>
        </w:rPr>
      </w:pPr>
      <w:r>
        <w:rPr>
          <w:rFonts w:hint="eastAsia" w:ascii="仿宋" w:hAnsi="仿宋" w:eastAsia="仿宋" w:cs="仿宋"/>
          <w:bCs/>
          <w:sz w:val="24"/>
        </w:rPr>
        <w:t>审查及答复</w:t>
      </w:r>
    </w:p>
    <w:p w14:paraId="2E04EC45">
      <w:pPr>
        <w:snapToGrid w:val="0"/>
        <w:spacing w:line="360" w:lineRule="auto"/>
        <w:rPr>
          <w:rFonts w:ascii="仿宋" w:hAnsi="仿宋" w:eastAsia="仿宋" w:cs="仿宋"/>
          <w:sz w:val="24"/>
          <w:u w:val="dotted"/>
        </w:rPr>
      </w:pPr>
      <w:r>
        <w:rPr>
          <w:rFonts w:hint="eastAsia" w:ascii="仿宋" w:hAnsi="仿宋" w:eastAsia="仿宋" w:cs="仿宋"/>
          <w:bCs/>
          <w:sz w:val="24"/>
        </w:rPr>
        <w:t>事项1：</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36FDC7CD">
      <w:pPr>
        <w:snapToGrid w:val="0"/>
        <w:spacing w:line="360" w:lineRule="auto"/>
        <w:rPr>
          <w:rFonts w:ascii="仿宋" w:hAnsi="仿宋" w:eastAsia="仿宋" w:cs="仿宋"/>
          <w:bCs/>
          <w:sz w:val="24"/>
        </w:rPr>
      </w:pPr>
      <w:r>
        <w:rPr>
          <w:rFonts w:hint="eastAsia" w:ascii="仿宋" w:hAnsi="仿宋" w:eastAsia="仿宋" w:cs="仿宋"/>
          <w:bCs/>
          <w:sz w:val="24"/>
        </w:rPr>
        <w:t>事项</w:t>
      </w:r>
      <w:r>
        <w:rPr>
          <w:rFonts w:ascii="仿宋" w:hAnsi="仿宋" w:eastAsia="仿宋" w:cs="仿宋"/>
          <w:bCs/>
          <w:sz w:val="24"/>
        </w:rPr>
        <w:t>2</w:t>
      </w:r>
      <w:r>
        <w:rPr>
          <w:rFonts w:hint="eastAsia" w:ascii="仿宋" w:hAnsi="仿宋" w:eastAsia="仿宋" w:cs="仿宋"/>
          <w:bCs/>
          <w:sz w:val="24"/>
        </w:rPr>
        <w:t>：</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512D6205">
      <w:pPr>
        <w:snapToGrid w:val="0"/>
        <w:spacing w:line="360" w:lineRule="auto"/>
        <w:ind w:firstLine="480"/>
        <w:rPr>
          <w:rFonts w:ascii="仿宋" w:hAnsi="仿宋" w:eastAsia="仿宋" w:cs="仿宋"/>
          <w:bCs/>
          <w:sz w:val="24"/>
        </w:rPr>
      </w:pPr>
      <w:r>
        <w:rPr>
          <w:rFonts w:hint="eastAsia" w:ascii="仿宋" w:hAnsi="仿宋" w:eastAsia="仿宋" w:cs="仿宋"/>
          <w:bCs/>
          <w:sz w:val="24"/>
        </w:rPr>
        <w:t>欢迎并感谢你单位对采购活动的参与和支持。</w:t>
      </w:r>
    </w:p>
    <w:p w14:paraId="0927136D">
      <w:pPr>
        <w:spacing w:line="360" w:lineRule="auto"/>
        <w:rPr>
          <w:rFonts w:ascii="仿宋" w:hAnsi="仿宋" w:eastAsia="仿宋"/>
          <w:sz w:val="24"/>
        </w:rPr>
      </w:pPr>
      <w:r>
        <w:rPr>
          <w:rFonts w:hint="eastAsia" w:ascii="仿宋" w:hAnsi="仿宋" w:eastAsia="仿宋"/>
          <w:sz w:val="24"/>
        </w:rPr>
        <w:t xml:space="preserve">                                            采购单位：</w:t>
      </w:r>
    </w:p>
    <w:p w14:paraId="253F421D">
      <w:pPr>
        <w:spacing w:line="360" w:lineRule="auto"/>
        <w:ind w:firstLine="5520" w:firstLineChars="23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 xml:space="preserve">日 </w:t>
      </w:r>
    </w:p>
    <w:p w14:paraId="15DCCAFB">
      <w:pPr>
        <w:pStyle w:val="2"/>
        <w:rPr>
          <w:rFonts w:hint="default"/>
          <w:color w:val="auto"/>
          <w:lang w:val="en-US" w:eastAsia="zh-CN"/>
        </w:rPr>
      </w:pPr>
      <w:bookmarkStart w:id="423" w:name="_Toc16654"/>
      <w:r>
        <w:rPr>
          <w:rFonts w:hint="eastAsia"/>
          <w:color w:val="auto"/>
          <w:lang w:val="en-US" w:eastAsia="zh-CN"/>
        </w:rPr>
        <w:t>第六部分 其它供应商认为需要补充的文件</w:t>
      </w:r>
      <w:bookmarkEnd w:id="423"/>
    </w:p>
    <w:p w14:paraId="1CFC9ADC">
      <w:pPr>
        <w:snapToGrid w:val="0"/>
        <w:spacing w:line="360" w:lineRule="auto"/>
        <w:ind w:right="240"/>
        <w:jc w:val="left"/>
        <w:rPr>
          <w:rFonts w:ascii="仿宋" w:hAnsi="仿宋" w:eastAsia="仿宋" w:cs="仿宋"/>
          <w:kern w:val="0"/>
          <w:sz w:val="24"/>
          <w:lang w:val="zh-CN"/>
        </w:rPr>
      </w:pPr>
    </w:p>
    <w:p w14:paraId="4F8F3375">
      <w:pPr>
        <w:snapToGrid w:val="0"/>
        <w:spacing w:line="360" w:lineRule="auto"/>
        <w:ind w:right="240"/>
        <w:jc w:val="left"/>
        <w:rPr>
          <w:rFonts w:ascii="仿宋" w:hAnsi="仿宋" w:eastAsia="仿宋" w:cs="仿宋"/>
          <w:kern w:val="0"/>
          <w:sz w:val="24"/>
          <w:lang w:val="zh-CN"/>
        </w:rPr>
      </w:pPr>
    </w:p>
    <w:p w14:paraId="5D7F4616">
      <w:pPr>
        <w:rPr>
          <w:rFonts w:hint="eastAsia"/>
        </w:rPr>
      </w:pPr>
    </w:p>
    <w:p w14:paraId="50850C80">
      <w:pPr>
        <w:rPr>
          <w:rFonts w:hint="eastAsia"/>
        </w:rPr>
      </w:pPr>
    </w:p>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4ADE">
    <w:pPr>
      <w:pStyle w:val="11"/>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2D139FA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38E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6EFF">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p w14:paraId="10FE5E70">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F8F8">
    <w:pPr>
      <w:pStyle w:val="11"/>
      <w:framePr w:wrap="around" w:vAnchor="text" w:hAnchor="margin" w:xAlign="right" w:y="1"/>
      <w:rPr>
        <w:rStyle w:val="19"/>
      </w:rPr>
    </w:pPr>
    <w:r>
      <w:fldChar w:fldCharType="begin"/>
    </w:r>
    <w:r>
      <w:rPr>
        <w:rStyle w:val="19"/>
      </w:rPr>
      <w:instrText xml:space="preserve">PAGE  </w:instrText>
    </w:r>
    <w:r>
      <w:fldChar w:fldCharType="end"/>
    </w:r>
  </w:p>
  <w:p w14:paraId="3091B6EE">
    <w:pPr>
      <w:pStyle w:val="11"/>
      <w:ind w:right="360"/>
    </w:pPr>
  </w:p>
  <w:p w14:paraId="0E4D0E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65C1">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p w14:paraId="2BC051C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A9DB">
    <w:pPr>
      <w:pStyle w:val="11"/>
      <w:tabs>
        <w:tab w:val="left" w:pos="6663"/>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D9A3">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2BCC">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617D157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FC7B">
    <w:pPr>
      <w:jc w:val="distribute"/>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DCD4">
    <w:pPr>
      <w:pStyle w:val="12"/>
    </w:pPr>
  </w:p>
  <w:p w14:paraId="0B34E0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C3F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79A43"/>
    <w:multiLevelType w:val="singleLevel"/>
    <w:tmpl w:val="8F779A43"/>
    <w:lvl w:ilvl="0" w:tentative="0">
      <w:start w:val="1"/>
      <w:numFmt w:val="chineseCounting"/>
      <w:suff w:val="nothing"/>
      <w:lvlText w:val="%1、"/>
      <w:lvlJc w:val="left"/>
      <w:rPr>
        <w:rFonts w:hint="eastAsia"/>
      </w:rPr>
    </w:lvl>
  </w:abstractNum>
  <w:abstractNum w:abstractNumId="1">
    <w:nsid w:val="BE8730B4"/>
    <w:multiLevelType w:val="singleLevel"/>
    <w:tmpl w:val="BE8730B4"/>
    <w:lvl w:ilvl="0" w:tentative="0">
      <w:start w:val="1"/>
      <w:numFmt w:val="decimal"/>
      <w:suff w:val="nothing"/>
      <w:lvlText w:val="%1、"/>
      <w:lvlJc w:val="left"/>
      <w:pPr>
        <w:ind w:left="3" w:leftChars="0" w:firstLine="0" w:firstLineChars="0"/>
      </w:pPr>
    </w:lvl>
  </w:abstractNum>
  <w:abstractNum w:abstractNumId="2">
    <w:nsid w:val="C986EC86"/>
    <w:multiLevelType w:val="singleLevel"/>
    <w:tmpl w:val="C986EC86"/>
    <w:lvl w:ilvl="0" w:tentative="0">
      <w:start w:val="1"/>
      <w:numFmt w:val="decimal"/>
      <w:suff w:val="nothing"/>
      <w:lvlText w:val="（%1）"/>
      <w:lvlJc w:val="left"/>
    </w:lvl>
  </w:abstractNum>
  <w:abstractNum w:abstractNumId="3">
    <w:nsid w:val="E11A2FF3"/>
    <w:multiLevelType w:val="singleLevel"/>
    <w:tmpl w:val="E11A2FF3"/>
    <w:lvl w:ilvl="0" w:tentative="0">
      <w:start w:val="1"/>
      <w:numFmt w:val="chineseCounting"/>
      <w:suff w:val="nothing"/>
      <w:lvlText w:val="第%1条"/>
      <w:lvlJc w:val="left"/>
      <w:pPr>
        <w:ind w:left="0" w:firstLine="420"/>
      </w:pPr>
      <w:rPr>
        <w:rFonts w:hint="eastAsia"/>
      </w:rPr>
    </w:lvl>
  </w:abstractNum>
  <w:abstractNum w:abstractNumId="4">
    <w:nsid w:val="EE5F39BD"/>
    <w:multiLevelType w:val="singleLevel"/>
    <w:tmpl w:val="EE5F39BD"/>
    <w:lvl w:ilvl="0" w:tentative="0">
      <w:start w:val="1"/>
      <w:numFmt w:val="decimal"/>
      <w:suff w:val="nothing"/>
      <w:lvlText w:val="（%1）"/>
      <w:lvlJc w:val="left"/>
    </w:lvl>
  </w:abstractNum>
  <w:abstractNum w:abstractNumId="5">
    <w:nsid w:val="F4083AC2"/>
    <w:multiLevelType w:val="singleLevel"/>
    <w:tmpl w:val="F4083AC2"/>
    <w:lvl w:ilvl="0" w:tentative="0">
      <w:start w:val="4"/>
      <w:numFmt w:val="chineseCounting"/>
      <w:suff w:val="nothing"/>
      <w:lvlText w:val="%1、"/>
      <w:lvlJc w:val="left"/>
      <w:rPr>
        <w:rFonts w:hint="eastAsia"/>
      </w:rPr>
    </w:lvl>
  </w:abstractNum>
  <w:abstractNum w:abstractNumId="6">
    <w:nsid w:val="00000007"/>
    <w:multiLevelType w:val="multilevel"/>
    <w:tmpl w:val="0000000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65AAF69"/>
    <w:multiLevelType w:val="singleLevel"/>
    <w:tmpl w:val="065AAF69"/>
    <w:lvl w:ilvl="0" w:tentative="0">
      <w:start w:val="1"/>
      <w:numFmt w:val="chineseCounting"/>
      <w:suff w:val="nothing"/>
      <w:lvlText w:val="%1、"/>
      <w:lvlJc w:val="left"/>
      <w:rPr>
        <w:rFonts w:hint="eastAsia"/>
      </w:rPr>
    </w:lvl>
  </w:abstractNum>
  <w:abstractNum w:abstractNumId="9">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18CFE3D5"/>
    <w:multiLevelType w:val="singleLevel"/>
    <w:tmpl w:val="18CFE3D5"/>
    <w:lvl w:ilvl="0" w:tentative="0">
      <w:start w:val="1"/>
      <w:numFmt w:val="chineseCounting"/>
      <w:suff w:val="nothing"/>
      <w:lvlText w:val="%1、"/>
      <w:lvlJc w:val="left"/>
      <w:rPr>
        <w:rFonts w:hint="eastAsia"/>
      </w:rPr>
    </w:lvl>
  </w:abstractNum>
  <w:abstractNum w:abstractNumId="11">
    <w:nsid w:val="19309EE2"/>
    <w:multiLevelType w:val="singleLevel"/>
    <w:tmpl w:val="19309EE2"/>
    <w:lvl w:ilvl="0" w:tentative="0">
      <w:start w:val="2"/>
      <w:numFmt w:val="decimal"/>
      <w:suff w:val="space"/>
      <w:lvlText w:val="%1."/>
      <w:lvlJc w:val="left"/>
    </w:lvl>
  </w:abstractNum>
  <w:abstractNum w:abstractNumId="12">
    <w:nsid w:val="1E7FB99C"/>
    <w:multiLevelType w:val="singleLevel"/>
    <w:tmpl w:val="1E7FB99C"/>
    <w:lvl w:ilvl="0" w:tentative="0">
      <w:start w:val="3"/>
      <w:numFmt w:val="chineseCounting"/>
      <w:suff w:val="nothing"/>
      <w:lvlText w:val="%1、"/>
      <w:lvlJc w:val="left"/>
      <w:rPr>
        <w:rFonts w:hint="eastAsia"/>
      </w:rPr>
    </w:lvl>
  </w:abstractNum>
  <w:abstractNum w:abstractNumId="13">
    <w:nsid w:val="540E480E"/>
    <w:multiLevelType w:val="singleLevel"/>
    <w:tmpl w:val="540E480E"/>
    <w:lvl w:ilvl="0" w:tentative="0">
      <w:start w:val="2"/>
      <w:numFmt w:val="decimal"/>
      <w:suff w:val="nothing"/>
      <w:lvlText w:val="%1、"/>
      <w:lvlJc w:val="left"/>
    </w:lvl>
  </w:abstractNum>
  <w:abstractNum w:abstractNumId="14">
    <w:nsid w:val="561473BC"/>
    <w:multiLevelType w:val="multilevel"/>
    <w:tmpl w:val="561473BC"/>
    <w:lvl w:ilvl="0" w:tentative="0">
      <w:start w:val="1"/>
      <w:numFmt w:val="chineseCountingThousand"/>
      <w:pStyle w:val="29"/>
      <w:lvlText w:val="%1、"/>
      <w:lvlJc w:val="left"/>
      <w:pPr>
        <w:ind w:left="69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B67409"/>
    <w:multiLevelType w:val="multilevel"/>
    <w:tmpl w:val="6BB67409"/>
    <w:lvl w:ilvl="0" w:tentative="0">
      <w:start w:val="1"/>
      <w:numFmt w:val="decimal"/>
      <w:lvlText w:val="（%1）"/>
      <w:lvlJc w:val="left"/>
      <w:pPr>
        <w:ind w:left="720" w:hanging="72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DCE54E"/>
    <w:multiLevelType w:val="singleLevel"/>
    <w:tmpl w:val="6CDCE54E"/>
    <w:lvl w:ilvl="0" w:tentative="0">
      <w:start w:val="1"/>
      <w:numFmt w:val="chineseCounting"/>
      <w:suff w:val="nothing"/>
      <w:lvlText w:val="%1、"/>
      <w:lvlJc w:val="left"/>
      <w:rPr>
        <w:rFonts w:hint="eastAsia"/>
      </w:rPr>
    </w:lvl>
  </w:abstractNum>
  <w:num w:numId="1">
    <w:abstractNumId w:val="7"/>
  </w:num>
  <w:num w:numId="2">
    <w:abstractNumId w:val="9"/>
  </w:num>
  <w:num w:numId="3">
    <w:abstractNumId w:val="14"/>
  </w:num>
  <w:num w:numId="4">
    <w:abstractNumId w:val="8"/>
  </w:num>
  <w:num w:numId="5">
    <w:abstractNumId w:val="16"/>
  </w:num>
  <w:num w:numId="6">
    <w:abstractNumId w:val="15"/>
  </w:num>
  <w:num w:numId="7">
    <w:abstractNumId w:val="11"/>
  </w:num>
  <w:num w:numId="8">
    <w:abstractNumId w:val="6"/>
  </w:num>
  <w:num w:numId="9">
    <w:abstractNumId w:val="13"/>
  </w:num>
  <w:num w:numId="10">
    <w:abstractNumId w:val="1"/>
  </w:num>
  <w:num w:numId="11">
    <w:abstractNumId w:val="10"/>
  </w:num>
  <w:num w:numId="12">
    <w:abstractNumId w:val="3"/>
  </w:num>
  <w:num w:numId="13">
    <w:abstractNumId w:val="12"/>
  </w:num>
  <w:num w:numId="14">
    <w:abstractNumId w:val="2"/>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39C3"/>
    <w:rsid w:val="00020092"/>
    <w:rsid w:val="00092939"/>
    <w:rsid w:val="00126145"/>
    <w:rsid w:val="00133517"/>
    <w:rsid w:val="00145DAE"/>
    <w:rsid w:val="001767E6"/>
    <w:rsid w:val="00190A8D"/>
    <w:rsid w:val="001B21A1"/>
    <w:rsid w:val="00235BE5"/>
    <w:rsid w:val="00244D42"/>
    <w:rsid w:val="002C0B4D"/>
    <w:rsid w:val="002D35FA"/>
    <w:rsid w:val="00312C1A"/>
    <w:rsid w:val="00312DD1"/>
    <w:rsid w:val="003504B5"/>
    <w:rsid w:val="003F58F6"/>
    <w:rsid w:val="00413229"/>
    <w:rsid w:val="0046088D"/>
    <w:rsid w:val="004C398A"/>
    <w:rsid w:val="00553733"/>
    <w:rsid w:val="00574EEC"/>
    <w:rsid w:val="005B52CF"/>
    <w:rsid w:val="005F56A6"/>
    <w:rsid w:val="00615CE1"/>
    <w:rsid w:val="00620346"/>
    <w:rsid w:val="00674249"/>
    <w:rsid w:val="00690BB8"/>
    <w:rsid w:val="006C1CC0"/>
    <w:rsid w:val="006C60A2"/>
    <w:rsid w:val="006D7CA8"/>
    <w:rsid w:val="006F6A3E"/>
    <w:rsid w:val="00771468"/>
    <w:rsid w:val="00793203"/>
    <w:rsid w:val="007C33E4"/>
    <w:rsid w:val="007E771D"/>
    <w:rsid w:val="00971DDC"/>
    <w:rsid w:val="009A2152"/>
    <w:rsid w:val="009B19C8"/>
    <w:rsid w:val="009E748B"/>
    <w:rsid w:val="00A22250"/>
    <w:rsid w:val="00A83126"/>
    <w:rsid w:val="00A95088"/>
    <w:rsid w:val="00AC4276"/>
    <w:rsid w:val="00AE5FAD"/>
    <w:rsid w:val="00B12666"/>
    <w:rsid w:val="00B33389"/>
    <w:rsid w:val="00B86043"/>
    <w:rsid w:val="00C50168"/>
    <w:rsid w:val="00CD2FDE"/>
    <w:rsid w:val="00CE2C5E"/>
    <w:rsid w:val="00DA12AB"/>
    <w:rsid w:val="00E153F6"/>
    <w:rsid w:val="00E42F2D"/>
    <w:rsid w:val="00E43842"/>
    <w:rsid w:val="00E943EE"/>
    <w:rsid w:val="00EE1E86"/>
    <w:rsid w:val="00F8074E"/>
    <w:rsid w:val="00FF0AAD"/>
    <w:rsid w:val="0106663B"/>
    <w:rsid w:val="010D1849"/>
    <w:rsid w:val="01687703"/>
    <w:rsid w:val="019D7E34"/>
    <w:rsid w:val="01B81CE2"/>
    <w:rsid w:val="01C55775"/>
    <w:rsid w:val="01D07389"/>
    <w:rsid w:val="01F22DC1"/>
    <w:rsid w:val="01FE6BD3"/>
    <w:rsid w:val="024263C3"/>
    <w:rsid w:val="02720839"/>
    <w:rsid w:val="02A604E3"/>
    <w:rsid w:val="02A837E9"/>
    <w:rsid w:val="02D06F2C"/>
    <w:rsid w:val="02D45932"/>
    <w:rsid w:val="02EA7AD6"/>
    <w:rsid w:val="031079B2"/>
    <w:rsid w:val="0314419D"/>
    <w:rsid w:val="035D5053"/>
    <w:rsid w:val="03AA4003"/>
    <w:rsid w:val="03C52BEB"/>
    <w:rsid w:val="03D76459"/>
    <w:rsid w:val="03ED3E80"/>
    <w:rsid w:val="03F70F0C"/>
    <w:rsid w:val="03F7698E"/>
    <w:rsid w:val="045412A6"/>
    <w:rsid w:val="04633ABF"/>
    <w:rsid w:val="04837BF7"/>
    <w:rsid w:val="048D63A3"/>
    <w:rsid w:val="0491498E"/>
    <w:rsid w:val="04AE64BD"/>
    <w:rsid w:val="04B922CF"/>
    <w:rsid w:val="04C01C5A"/>
    <w:rsid w:val="04C80BE4"/>
    <w:rsid w:val="04D5637C"/>
    <w:rsid w:val="04D87301"/>
    <w:rsid w:val="04E7791B"/>
    <w:rsid w:val="04F85637"/>
    <w:rsid w:val="050723CE"/>
    <w:rsid w:val="050A5551"/>
    <w:rsid w:val="050E3F58"/>
    <w:rsid w:val="050E77DB"/>
    <w:rsid w:val="0531798F"/>
    <w:rsid w:val="05344197"/>
    <w:rsid w:val="0559094E"/>
    <w:rsid w:val="05A766D5"/>
    <w:rsid w:val="05B324E7"/>
    <w:rsid w:val="05B6346C"/>
    <w:rsid w:val="060025E6"/>
    <w:rsid w:val="06071F71"/>
    <w:rsid w:val="061F2E9B"/>
    <w:rsid w:val="06994D63"/>
    <w:rsid w:val="06B802A3"/>
    <w:rsid w:val="06BD041B"/>
    <w:rsid w:val="06D73361"/>
    <w:rsid w:val="06D84848"/>
    <w:rsid w:val="06FD1204"/>
    <w:rsid w:val="07016135"/>
    <w:rsid w:val="07312958"/>
    <w:rsid w:val="07493882"/>
    <w:rsid w:val="07581F23"/>
    <w:rsid w:val="078E0AF3"/>
    <w:rsid w:val="078F6575"/>
    <w:rsid w:val="079C588B"/>
    <w:rsid w:val="07A42C97"/>
    <w:rsid w:val="07B567B5"/>
    <w:rsid w:val="07CA4C73"/>
    <w:rsid w:val="07E10123"/>
    <w:rsid w:val="07FA5C24"/>
    <w:rsid w:val="08177753"/>
    <w:rsid w:val="08292EF0"/>
    <w:rsid w:val="08297BEC"/>
    <w:rsid w:val="083820D7"/>
    <w:rsid w:val="08385709"/>
    <w:rsid w:val="083A448F"/>
    <w:rsid w:val="083F0917"/>
    <w:rsid w:val="085D319E"/>
    <w:rsid w:val="08824884"/>
    <w:rsid w:val="08A27337"/>
    <w:rsid w:val="08B35053"/>
    <w:rsid w:val="08B408D6"/>
    <w:rsid w:val="08B814DA"/>
    <w:rsid w:val="08D33626"/>
    <w:rsid w:val="08FC70AE"/>
    <w:rsid w:val="08FE7A54"/>
    <w:rsid w:val="094C6569"/>
    <w:rsid w:val="09727371"/>
    <w:rsid w:val="09B40479"/>
    <w:rsid w:val="09CC5B1F"/>
    <w:rsid w:val="09D32F2C"/>
    <w:rsid w:val="09EB39C3"/>
    <w:rsid w:val="09EC7123"/>
    <w:rsid w:val="09F856EA"/>
    <w:rsid w:val="0A056F7E"/>
    <w:rsid w:val="0A3367C8"/>
    <w:rsid w:val="0A382C50"/>
    <w:rsid w:val="0A94336A"/>
    <w:rsid w:val="0A9877F2"/>
    <w:rsid w:val="0AA47F47"/>
    <w:rsid w:val="0B20514C"/>
    <w:rsid w:val="0B2F7965"/>
    <w:rsid w:val="0B3C4A7C"/>
    <w:rsid w:val="0B486311"/>
    <w:rsid w:val="0B755EDB"/>
    <w:rsid w:val="0B994E16"/>
    <w:rsid w:val="0BA12222"/>
    <w:rsid w:val="0BBC40D1"/>
    <w:rsid w:val="0BCF786E"/>
    <w:rsid w:val="0BD33CF6"/>
    <w:rsid w:val="0BEA391B"/>
    <w:rsid w:val="0BFB3BB6"/>
    <w:rsid w:val="0C2549FA"/>
    <w:rsid w:val="0CAA4C53"/>
    <w:rsid w:val="0CC76782"/>
    <w:rsid w:val="0CDF7771"/>
    <w:rsid w:val="0CF93AD9"/>
    <w:rsid w:val="0D226E9B"/>
    <w:rsid w:val="0D647905"/>
    <w:rsid w:val="0D8B55C6"/>
    <w:rsid w:val="0D962FB9"/>
    <w:rsid w:val="0DA73361"/>
    <w:rsid w:val="0DB12494"/>
    <w:rsid w:val="0DB22432"/>
    <w:rsid w:val="0DC40C23"/>
    <w:rsid w:val="0DD25AE7"/>
    <w:rsid w:val="0DEC685C"/>
    <w:rsid w:val="0DF93932"/>
    <w:rsid w:val="0DFD2082"/>
    <w:rsid w:val="0E010A88"/>
    <w:rsid w:val="0E6D71D1"/>
    <w:rsid w:val="0E9F2BD1"/>
    <w:rsid w:val="0F002BA9"/>
    <w:rsid w:val="0F6273CA"/>
    <w:rsid w:val="0F9C62AB"/>
    <w:rsid w:val="0FA22E51"/>
    <w:rsid w:val="0FCD6A7A"/>
    <w:rsid w:val="0FF36CB9"/>
    <w:rsid w:val="100E1583"/>
    <w:rsid w:val="1012756E"/>
    <w:rsid w:val="10306B1E"/>
    <w:rsid w:val="10686C78"/>
    <w:rsid w:val="109C57D8"/>
    <w:rsid w:val="10B35A73"/>
    <w:rsid w:val="10C02B8A"/>
    <w:rsid w:val="10C91499"/>
    <w:rsid w:val="10E36C5D"/>
    <w:rsid w:val="11196A9C"/>
    <w:rsid w:val="112812B5"/>
    <w:rsid w:val="112A0F34"/>
    <w:rsid w:val="112F0C3F"/>
    <w:rsid w:val="115B080A"/>
    <w:rsid w:val="118151C6"/>
    <w:rsid w:val="118B3557"/>
    <w:rsid w:val="119463E5"/>
    <w:rsid w:val="119C37F2"/>
    <w:rsid w:val="11BA2DA2"/>
    <w:rsid w:val="11F55185"/>
    <w:rsid w:val="11FA43A7"/>
    <w:rsid w:val="1217313B"/>
    <w:rsid w:val="122733D6"/>
    <w:rsid w:val="127534D5"/>
    <w:rsid w:val="128E1E81"/>
    <w:rsid w:val="12A63CA4"/>
    <w:rsid w:val="12CA6462"/>
    <w:rsid w:val="12D41BD6"/>
    <w:rsid w:val="13236AF1"/>
    <w:rsid w:val="132754F7"/>
    <w:rsid w:val="132B7780"/>
    <w:rsid w:val="136D14EF"/>
    <w:rsid w:val="137568FB"/>
    <w:rsid w:val="13A43BC7"/>
    <w:rsid w:val="13AA1353"/>
    <w:rsid w:val="13C7475D"/>
    <w:rsid w:val="13CA6005"/>
    <w:rsid w:val="13CE1647"/>
    <w:rsid w:val="13EF07C3"/>
    <w:rsid w:val="13F6014E"/>
    <w:rsid w:val="13FF6A0B"/>
    <w:rsid w:val="14056665"/>
    <w:rsid w:val="14322531"/>
    <w:rsid w:val="14632D00"/>
    <w:rsid w:val="14645729"/>
    <w:rsid w:val="147D38AA"/>
    <w:rsid w:val="149434CF"/>
    <w:rsid w:val="14A578F1"/>
    <w:rsid w:val="14FE0980"/>
    <w:rsid w:val="15221E3A"/>
    <w:rsid w:val="1525173B"/>
    <w:rsid w:val="15306BD1"/>
    <w:rsid w:val="154C2C7E"/>
    <w:rsid w:val="157B57FF"/>
    <w:rsid w:val="158C5C66"/>
    <w:rsid w:val="15D00CD9"/>
    <w:rsid w:val="15DD2016"/>
    <w:rsid w:val="15E433A4"/>
    <w:rsid w:val="160D2D3C"/>
    <w:rsid w:val="162B00EE"/>
    <w:rsid w:val="164107F7"/>
    <w:rsid w:val="16604D44"/>
    <w:rsid w:val="16635CC9"/>
    <w:rsid w:val="167F1D76"/>
    <w:rsid w:val="16833FFF"/>
    <w:rsid w:val="1696199B"/>
    <w:rsid w:val="16C624EA"/>
    <w:rsid w:val="16D62785"/>
    <w:rsid w:val="16E24019"/>
    <w:rsid w:val="16E6314C"/>
    <w:rsid w:val="16F83FBE"/>
    <w:rsid w:val="16FD2644"/>
    <w:rsid w:val="17326754"/>
    <w:rsid w:val="173E0EAF"/>
    <w:rsid w:val="17460AE4"/>
    <w:rsid w:val="178847A7"/>
    <w:rsid w:val="178C6A30"/>
    <w:rsid w:val="17C65910"/>
    <w:rsid w:val="17CA0094"/>
    <w:rsid w:val="17DD454F"/>
    <w:rsid w:val="17DF0A39"/>
    <w:rsid w:val="17E7717C"/>
    <w:rsid w:val="17FA7064"/>
    <w:rsid w:val="17FD13CC"/>
    <w:rsid w:val="18235CAA"/>
    <w:rsid w:val="182633AB"/>
    <w:rsid w:val="182B7833"/>
    <w:rsid w:val="18496DE3"/>
    <w:rsid w:val="1856197C"/>
    <w:rsid w:val="18573B7A"/>
    <w:rsid w:val="18633210"/>
    <w:rsid w:val="187447AF"/>
    <w:rsid w:val="18BA5E1D"/>
    <w:rsid w:val="18E05BDC"/>
    <w:rsid w:val="18F41B50"/>
    <w:rsid w:val="18FF22A3"/>
    <w:rsid w:val="190B4923"/>
    <w:rsid w:val="19143034"/>
    <w:rsid w:val="194B0F90"/>
    <w:rsid w:val="19840D69"/>
    <w:rsid w:val="198545EC"/>
    <w:rsid w:val="19923902"/>
    <w:rsid w:val="199F5196"/>
    <w:rsid w:val="19BD7FCA"/>
    <w:rsid w:val="19F4792E"/>
    <w:rsid w:val="1A0A2733"/>
    <w:rsid w:val="1A0D57CA"/>
    <w:rsid w:val="1A161863"/>
    <w:rsid w:val="1A4E1AB7"/>
    <w:rsid w:val="1ADE00A1"/>
    <w:rsid w:val="1AF20311"/>
    <w:rsid w:val="1AF844CE"/>
    <w:rsid w:val="1B045D62"/>
    <w:rsid w:val="1B435847"/>
    <w:rsid w:val="1BEB27DD"/>
    <w:rsid w:val="1C4B0278"/>
    <w:rsid w:val="1C4D157D"/>
    <w:rsid w:val="1C527C03"/>
    <w:rsid w:val="1C53432F"/>
    <w:rsid w:val="1C55440A"/>
    <w:rsid w:val="1C561E8C"/>
    <w:rsid w:val="1C5E7298"/>
    <w:rsid w:val="1C854F5A"/>
    <w:rsid w:val="1C8F7A67"/>
    <w:rsid w:val="1CBA412F"/>
    <w:rsid w:val="1CE17872"/>
    <w:rsid w:val="1D2437DE"/>
    <w:rsid w:val="1D3849FD"/>
    <w:rsid w:val="1D4D5CD3"/>
    <w:rsid w:val="1D7019C1"/>
    <w:rsid w:val="1DA069AB"/>
    <w:rsid w:val="1DC91D6E"/>
    <w:rsid w:val="1E267F2B"/>
    <w:rsid w:val="1E287B89"/>
    <w:rsid w:val="1E3D42AB"/>
    <w:rsid w:val="1E544E3F"/>
    <w:rsid w:val="1E682B71"/>
    <w:rsid w:val="1E975C3E"/>
    <w:rsid w:val="1EDB284F"/>
    <w:rsid w:val="1EE6440D"/>
    <w:rsid w:val="1F2C6132"/>
    <w:rsid w:val="1F3644C3"/>
    <w:rsid w:val="1F3B41CE"/>
    <w:rsid w:val="1F3C1C4F"/>
    <w:rsid w:val="1F5E4382"/>
    <w:rsid w:val="1F6C111A"/>
    <w:rsid w:val="1F6D541E"/>
    <w:rsid w:val="1F9E2BED"/>
    <w:rsid w:val="1FC42E2D"/>
    <w:rsid w:val="200C5124"/>
    <w:rsid w:val="202253C5"/>
    <w:rsid w:val="203B3D71"/>
    <w:rsid w:val="20493086"/>
    <w:rsid w:val="20D81670"/>
    <w:rsid w:val="20EC6113"/>
    <w:rsid w:val="20F14799"/>
    <w:rsid w:val="211636D4"/>
    <w:rsid w:val="21585442"/>
    <w:rsid w:val="216060D1"/>
    <w:rsid w:val="216E53E7"/>
    <w:rsid w:val="217F3103"/>
    <w:rsid w:val="22214E8B"/>
    <w:rsid w:val="22667B7E"/>
    <w:rsid w:val="226B4005"/>
    <w:rsid w:val="227C044B"/>
    <w:rsid w:val="22811A2C"/>
    <w:rsid w:val="228D65A4"/>
    <w:rsid w:val="22914245"/>
    <w:rsid w:val="22A06A5E"/>
    <w:rsid w:val="22BF3A8F"/>
    <w:rsid w:val="22C47F17"/>
    <w:rsid w:val="22CC31F6"/>
    <w:rsid w:val="22D60519"/>
    <w:rsid w:val="22DA20BB"/>
    <w:rsid w:val="231C05A6"/>
    <w:rsid w:val="2320282F"/>
    <w:rsid w:val="23287C3C"/>
    <w:rsid w:val="23362D65"/>
    <w:rsid w:val="23524303"/>
    <w:rsid w:val="23B00E19"/>
    <w:rsid w:val="23D07150"/>
    <w:rsid w:val="23F30609"/>
    <w:rsid w:val="23FF441C"/>
    <w:rsid w:val="2444710E"/>
    <w:rsid w:val="246650C5"/>
    <w:rsid w:val="246A734E"/>
    <w:rsid w:val="2489657E"/>
    <w:rsid w:val="248A1E01"/>
    <w:rsid w:val="24B93C4E"/>
    <w:rsid w:val="24D02576"/>
    <w:rsid w:val="25B4606C"/>
    <w:rsid w:val="25BB2173"/>
    <w:rsid w:val="25C25381"/>
    <w:rsid w:val="260006E9"/>
    <w:rsid w:val="2616700A"/>
    <w:rsid w:val="268F1252"/>
    <w:rsid w:val="269D5FE9"/>
    <w:rsid w:val="26D251BE"/>
    <w:rsid w:val="26F61EFB"/>
    <w:rsid w:val="26F7797C"/>
    <w:rsid w:val="27031211"/>
    <w:rsid w:val="2703598D"/>
    <w:rsid w:val="271933B4"/>
    <w:rsid w:val="2728014B"/>
    <w:rsid w:val="273E5657"/>
    <w:rsid w:val="274441F8"/>
    <w:rsid w:val="274A6102"/>
    <w:rsid w:val="276A6B82"/>
    <w:rsid w:val="278739E8"/>
    <w:rsid w:val="27985E53"/>
    <w:rsid w:val="27E1537C"/>
    <w:rsid w:val="28105ECB"/>
    <w:rsid w:val="281F2C62"/>
    <w:rsid w:val="283D69F1"/>
    <w:rsid w:val="28486025"/>
    <w:rsid w:val="28776B74"/>
    <w:rsid w:val="28994B2A"/>
    <w:rsid w:val="28B975DD"/>
    <w:rsid w:val="28C97878"/>
    <w:rsid w:val="28F72945"/>
    <w:rsid w:val="29144474"/>
    <w:rsid w:val="291C1880"/>
    <w:rsid w:val="291E565E"/>
    <w:rsid w:val="29257B04"/>
    <w:rsid w:val="292A6617"/>
    <w:rsid w:val="296454F8"/>
    <w:rsid w:val="29A924E3"/>
    <w:rsid w:val="29B277F5"/>
    <w:rsid w:val="29BF490D"/>
    <w:rsid w:val="29CB72D1"/>
    <w:rsid w:val="29EE1BD8"/>
    <w:rsid w:val="2A01667B"/>
    <w:rsid w:val="2A076467"/>
    <w:rsid w:val="2A2F2642"/>
    <w:rsid w:val="2A357DCE"/>
    <w:rsid w:val="2B513A1E"/>
    <w:rsid w:val="2B625188"/>
    <w:rsid w:val="2B901C95"/>
    <w:rsid w:val="2BAC2E33"/>
    <w:rsid w:val="2BC86EE0"/>
    <w:rsid w:val="2BDC1404"/>
    <w:rsid w:val="2BF10171"/>
    <w:rsid w:val="2C090FCE"/>
    <w:rsid w:val="2C156FDF"/>
    <w:rsid w:val="2C1C43EC"/>
    <w:rsid w:val="2C316A57"/>
    <w:rsid w:val="2C3D01A4"/>
    <w:rsid w:val="2C5D7782"/>
    <w:rsid w:val="2C622E1D"/>
    <w:rsid w:val="2C734DFA"/>
    <w:rsid w:val="2C837613"/>
    <w:rsid w:val="2C852B16"/>
    <w:rsid w:val="2C8D1227"/>
    <w:rsid w:val="2CA84CD4"/>
    <w:rsid w:val="2CB745EA"/>
    <w:rsid w:val="2CCD678E"/>
    <w:rsid w:val="2CEB5D3E"/>
    <w:rsid w:val="2D23171B"/>
    <w:rsid w:val="2D5D05FB"/>
    <w:rsid w:val="2D6A3274"/>
    <w:rsid w:val="2DA61CF4"/>
    <w:rsid w:val="2DB15B07"/>
    <w:rsid w:val="2DDD65CB"/>
    <w:rsid w:val="2DDF5351"/>
    <w:rsid w:val="2DEF4C38"/>
    <w:rsid w:val="2E093F97"/>
    <w:rsid w:val="2E0C4F1C"/>
    <w:rsid w:val="2E152297"/>
    <w:rsid w:val="2E3E316C"/>
    <w:rsid w:val="2E4375F4"/>
    <w:rsid w:val="2E483A7C"/>
    <w:rsid w:val="2E9402F8"/>
    <w:rsid w:val="2E9D3186"/>
    <w:rsid w:val="2F6A7056"/>
    <w:rsid w:val="2F7708EA"/>
    <w:rsid w:val="2F7B0C15"/>
    <w:rsid w:val="2F7E3AF9"/>
    <w:rsid w:val="2FBF7DE5"/>
    <w:rsid w:val="2FC5646B"/>
    <w:rsid w:val="2FE06533"/>
    <w:rsid w:val="2FFC7C4A"/>
    <w:rsid w:val="30455AC0"/>
    <w:rsid w:val="308E2433"/>
    <w:rsid w:val="308E71B9"/>
    <w:rsid w:val="30973C03"/>
    <w:rsid w:val="30C3032E"/>
    <w:rsid w:val="30F73365"/>
    <w:rsid w:val="310622FB"/>
    <w:rsid w:val="310C2006"/>
    <w:rsid w:val="31144E94"/>
    <w:rsid w:val="31260631"/>
    <w:rsid w:val="317177AC"/>
    <w:rsid w:val="31802041"/>
    <w:rsid w:val="319C292D"/>
    <w:rsid w:val="31AA2E09"/>
    <w:rsid w:val="31C66EB6"/>
    <w:rsid w:val="321005AF"/>
    <w:rsid w:val="324E00CB"/>
    <w:rsid w:val="32992A91"/>
    <w:rsid w:val="32FC6F32"/>
    <w:rsid w:val="33126ED8"/>
    <w:rsid w:val="333F7A14"/>
    <w:rsid w:val="334D5A38"/>
    <w:rsid w:val="33564149"/>
    <w:rsid w:val="335C6052"/>
    <w:rsid w:val="336174C5"/>
    <w:rsid w:val="337323F4"/>
    <w:rsid w:val="33775400"/>
    <w:rsid w:val="33A41CCA"/>
    <w:rsid w:val="33B331DE"/>
    <w:rsid w:val="33EB6BBB"/>
    <w:rsid w:val="340D7FBC"/>
    <w:rsid w:val="341344FC"/>
    <w:rsid w:val="3424001A"/>
    <w:rsid w:val="343F40C7"/>
    <w:rsid w:val="34692D0C"/>
    <w:rsid w:val="348F514A"/>
    <w:rsid w:val="34B36604"/>
    <w:rsid w:val="34C752A4"/>
    <w:rsid w:val="34D23635"/>
    <w:rsid w:val="34D545BA"/>
    <w:rsid w:val="34DA42C5"/>
    <w:rsid w:val="35073712"/>
    <w:rsid w:val="3548237A"/>
    <w:rsid w:val="3558300F"/>
    <w:rsid w:val="35650626"/>
    <w:rsid w:val="358D0F0B"/>
    <w:rsid w:val="35AA386B"/>
    <w:rsid w:val="35AD335B"/>
    <w:rsid w:val="36220E57"/>
    <w:rsid w:val="363244F6"/>
    <w:rsid w:val="36366780"/>
    <w:rsid w:val="367252E0"/>
    <w:rsid w:val="36A622B7"/>
    <w:rsid w:val="36A668AD"/>
    <w:rsid w:val="36A75FFC"/>
    <w:rsid w:val="36A857BA"/>
    <w:rsid w:val="36D72A86"/>
    <w:rsid w:val="36E5781D"/>
    <w:rsid w:val="370138CA"/>
    <w:rsid w:val="370C54DE"/>
    <w:rsid w:val="373508A1"/>
    <w:rsid w:val="37387627"/>
    <w:rsid w:val="37B336EE"/>
    <w:rsid w:val="37CE779B"/>
    <w:rsid w:val="37EE5AD1"/>
    <w:rsid w:val="380A4A95"/>
    <w:rsid w:val="380E3E07"/>
    <w:rsid w:val="38134A0C"/>
    <w:rsid w:val="382D0783"/>
    <w:rsid w:val="38455ACD"/>
    <w:rsid w:val="3861258D"/>
    <w:rsid w:val="389A650D"/>
    <w:rsid w:val="38CF6444"/>
    <w:rsid w:val="38DA47D5"/>
    <w:rsid w:val="38E205D8"/>
    <w:rsid w:val="39137E32"/>
    <w:rsid w:val="391D0741"/>
    <w:rsid w:val="39322433"/>
    <w:rsid w:val="39363F82"/>
    <w:rsid w:val="39367E4D"/>
    <w:rsid w:val="3940537B"/>
    <w:rsid w:val="395850A3"/>
    <w:rsid w:val="396E39C4"/>
    <w:rsid w:val="3994292A"/>
    <w:rsid w:val="39957106"/>
    <w:rsid w:val="39A00D1B"/>
    <w:rsid w:val="39A43E9E"/>
    <w:rsid w:val="39B277E0"/>
    <w:rsid w:val="39DE2D7E"/>
    <w:rsid w:val="3A4849AC"/>
    <w:rsid w:val="3A5B15D7"/>
    <w:rsid w:val="3A7D49D9"/>
    <w:rsid w:val="3A890C98"/>
    <w:rsid w:val="3AA23DC1"/>
    <w:rsid w:val="3AD53316"/>
    <w:rsid w:val="3ADE2921"/>
    <w:rsid w:val="3B0A24EB"/>
    <w:rsid w:val="3B1C5C89"/>
    <w:rsid w:val="3B212110"/>
    <w:rsid w:val="3B233415"/>
    <w:rsid w:val="3B292DA0"/>
    <w:rsid w:val="3B602C1D"/>
    <w:rsid w:val="3B605478"/>
    <w:rsid w:val="3B7905A1"/>
    <w:rsid w:val="3B7B24AA"/>
    <w:rsid w:val="3BA62369"/>
    <w:rsid w:val="3BBC230F"/>
    <w:rsid w:val="3BCD2229"/>
    <w:rsid w:val="3C134F1C"/>
    <w:rsid w:val="3C471EF3"/>
    <w:rsid w:val="3C56470C"/>
    <w:rsid w:val="3C7030B7"/>
    <w:rsid w:val="3C785F45"/>
    <w:rsid w:val="3C7F58D0"/>
    <w:rsid w:val="3C925059"/>
    <w:rsid w:val="3C9B197D"/>
    <w:rsid w:val="3CF1490A"/>
    <w:rsid w:val="3CF37E0D"/>
    <w:rsid w:val="3D007123"/>
    <w:rsid w:val="3D076AAE"/>
    <w:rsid w:val="3D08452F"/>
    <w:rsid w:val="3D217658"/>
    <w:rsid w:val="3D325373"/>
    <w:rsid w:val="3D702C5A"/>
    <w:rsid w:val="3D910C10"/>
    <w:rsid w:val="3E1014DE"/>
    <w:rsid w:val="3E201779"/>
    <w:rsid w:val="3E5D1061"/>
    <w:rsid w:val="3E6D7D68"/>
    <w:rsid w:val="3E756C84"/>
    <w:rsid w:val="3E8E5630"/>
    <w:rsid w:val="3E9F6DCC"/>
    <w:rsid w:val="3ED1739E"/>
    <w:rsid w:val="3ED328A1"/>
    <w:rsid w:val="3ED45DA4"/>
    <w:rsid w:val="3EE32B3C"/>
    <w:rsid w:val="3EF47B4E"/>
    <w:rsid w:val="3EFA6EDE"/>
    <w:rsid w:val="3F063B73"/>
    <w:rsid w:val="3F0B7E54"/>
    <w:rsid w:val="3F16680E"/>
    <w:rsid w:val="3F661A90"/>
    <w:rsid w:val="3F690816"/>
    <w:rsid w:val="3F721126"/>
    <w:rsid w:val="3F767B2C"/>
    <w:rsid w:val="3FAA4B03"/>
    <w:rsid w:val="3FE86B66"/>
    <w:rsid w:val="40251896"/>
    <w:rsid w:val="402661E4"/>
    <w:rsid w:val="40585F20"/>
    <w:rsid w:val="406242B1"/>
    <w:rsid w:val="406A16BE"/>
    <w:rsid w:val="406E4841"/>
    <w:rsid w:val="40730853"/>
    <w:rsid w:val="40D554EA"/>
    <w:rsid w:val="41330895"/>
    <w:rsid w:val="4142391F"/>
    <w:rsid w:val="4162324B"/>
    <w:rsid w:val="41674A59"/>
    <w:rsid w:val="41834389"/>
    <w:rsid w:val="419F644D"/>
    <w:rsid w:val="41A13939"/>
    <w:rsid w:val="421A7D7F"/>
    <w:rsid w:val="42307D25"/>
    <w:rsid w:val="423F253E"/>
    <w:rsid w:val="42611755"/>
    <w:rsid w:val="42614988"/>
    <w:rsid w:val="42702D0D"/>
    <w:rsid w:val="42845230"/>
    <w:rsid w:val="42BE7AED"/>
    <w:rsid w:val="42CF43AB"/>
    <w:rsid w:val="42D25330"/>
    <w:rsid w:val="42D40179"/>
    <w:rsid w:val="42D84CBA"/>
    <w:rsid w:val="42F02AD9"/>
    <w:rsid w:val="432A1241"/>
    <w:rsid w:val="433575D3"/>
    <w:rsid w:val="43441DEB"/>
    <w:rsid w:val="435232FF"/>
    <w:rsid w:val="43565589"/>
    <w:rsid w:val="43614569"/>
    <w:rsid w:val="436A67A8"/>
    <w:rsid w:val="438414B9"/>
    <w:rsid w:val="438C21E0"/>
    <w:rsid w:val="439B6F77"/>
    <w:rsid w:val="439E597D"/>
    <w:rsid w:val="43AA5013"/>
    <w:rsid w:val="43BA782C"/>
    <w:rsid w:val="43D24ED2"/>
    <w:rsid w:val="43E94AF8"/>
    <w:rsid w:val="440A2AAE"/>
    <w:rsid w:val="4432296D"/>
    <w:rsid w:val="446753C6"/>
    <w:rsid w:val="447211D8"/>
    <w:rsid w:val="448117F3"/>
    <w:rsid w:val="449D0919"/>
    <w:rsid w:val="44A25764"/>
    <w:rsid w:val="44C70D28"/>
    <w:rsid w:val="44CF7374"/>
    <w:rsid w:val="44D559FA"/>
    <w:rsid w:val="44ED6924"/>
    <w:rsid w:val="44FD333B"/>
    <w:rsid w:val="450B5ED4"/>
    <w:rsid w:val="451C70D7"/>
    <w:rsid w:val="452B420A"/>
    <w:rsid w:val="452C1C8C"/>
    <w:rsid w:val="454050A9"/>
    <w:rsid w:val="4549123C"/>
    <w:rsid w:val="4556724D"/>
    <w:rsid w:val="4585361F"/>
    <w:rsid w:val="45A04342"/>
    <w:rsid w:val="45C2437E"/>
    <w:rsid w:val="45D04998"/>
    <w:rsid w:val="45E43639"/>
    <w:rsid w:val="46942392"/>
    <w:rsid w:val="46955E71"/>
    <w:rsid w:val="469C2DE7"/>
    <w:rsid w:val="46B55F0F"/>
    <w:rsid w:val="46CE2832"/>
    <w:rsid w:val="46CF6AB9"/>
    <w:rsid w:val="46EF4F81"/>
    <w:rsid w:val="47656FAD"/>
    <w:rsid w:val="476837B5"/>
    <w:rsid w:val="476A6CB8"/>
    <w:rsid w:val="476F3A52"/>
    <w:rsid w:val="47887784"/>
    <w:rsid w:val="47BA6030"/>
    <w:rsid w:val="47BE61F0"/>
    <w:rsid w:val="47CC34D9"/>
    <w:rsid w:val="47F75622"/>
    <w:rsid w:val="481266BF"/>
    <w:rsid w:val="482C45B3"/>
    <w:rsid w:val="48334182"/>
    <w:rsid w:val="486E0AE4"/>
    <w:rsid w:val="4888388C"/>
    <w:rsid w:val="489B28AD"/>
    <w:rsid w:val="48BB5360"/>
    <w:rsid w:val="48C14CEB"/>
    <w:rsid w:val="490A1F7C"/>
    <w:rsid w:val="49260292"/>
    <w:rsid w:val="49492F43"/>
    <w:rsid w:val="497B799C"/>
    <w:rsid w:val="49827327"/>
    <w:rsid w:val="499D5953"/>
    <w:rsid w:val="49B760FE"/>
    <w:rsid w:val="49C64593"/>
    <w:rsid w:val="49DB3239"/>
    <w:rsid w:val="49E8275C"/>
    <w:rsid w:val="4A05407D"/>
    <w:rsid w:val="4A2C64BB"/>
    <w:rsid w:val="4A65539B"/>
    <w:rsid w:val="4A712751"/>
    <w:rsid w:val="4AB467A0"/>
    <w:rsid w:val="4B01301B"/>
    <w:rsid w:val="4B115470"/>
    <w:rsid w:val="4B270CDD"/>
    <w:rsid w:val="4B357FF2"/>
    <w:rsid w:val="4B390BF7"/>
    <w:rsid w:val="4B3A6678"/>
    <w:rsid w:val="4B5E7B32"/>
    <w:rsid w:val="4B621DBB"/>
    <w:rsid w:val="4B797B0F"/>
    <w:rsid w:val="4B881FFB"/>
    <w:rsid w:val="4BA076A2"/>
    <w:rsid w:val="4BA32825"/>
    <w:rsid w:val="4BCB5F67"/>
    <w:rsid w:val="4BF30D12"/>
    <w:rsid w:val="4BFC5C0C"/>
    <w:rsid w:val="4C043B43"/>
    <w:rsid w:val="4C1053D7"/>
    <w:rsid w:val="4C1166DC"/>
    <w:rsid w:val="4C2E4987"/>
    <w:rsid w:val="4C3262BB"/>
    <w:rsid w:val="4C6870EB"/>
    <w:rsid w:val="4C7D380D"/>
    <w:rsid w:val="4CC54900"/>
    <w:rsid w:val="4CCE2312"/>
    <w:rsid w:val="4CD45AD7"/>
    <w:rsid w:val="4CD6771E"/>
    <w:rsid w:val="4CE13531"/>
    <w:rsid w:val="4D001AE3"/>
    <w:rsid w:val="4D3032B0"/>
    <w:rsid w:val="4D3921D8"/>
    <w:rsid w:val="4D406A58"/>
    <w:rsid w:val="4D611881"/>
    <w:rsid w:val="4D632806"/>
    <w:rsid w:val="4D7D33AF"/>
    <w:rsid w:val="4DBF769C"/>
    <w:rsid w:val="4DC8252A"/>
    <w:rsid w:val="4DCA5A2D"/>
    <w:rsid w:val="4DCF7936"/>
    <w:rsid w:val="4DF11E8A"/>
    <w:rsid w:val="4DFA3FFE"/>
    <w:rsid w:val="4E7A7DCF"/>
    <w:rsid w:val="4E9904C8"/>
    <w:rsid w:val="4EBF2AC2"/>
    <w:rsid w:val="4EC77ECE"/>
    <w:rsid w:val="4ED07123"/>
    <w:rsid w:val="4EDB288F"/>
    <w:rsid w:val="4EEF1F8C"/>
    <w:rsid w:val="4F531CB1"/>
    <w:rsid w:val="4F762A99"/>
    <w:rsid w:val="50290A0F"/>
    <w:rsid w:val="50550130"/>
    <w:rsid w:val="508942AC"/>
    <w:rsid w:val="50943942"/>
    <w:rsid w:val="50D4080E"/>
    <w:rsid w:val="50F54C60"/>
    <w:rsid w:val="50F639B0"/>
    <w:rsid w:val="50FD4D3F"/>
    <w:rsid w:val="5115210E"/>
    <w:rsid w:val="511D5E24"/>
    <w:rsid w:val="514D52EF"/>
    <w:rsid w:val="51537048"/>
    <w:rsid w:val="51566BAA"/>
    <w:rsid w:val="51581979"/>
    <w:rsid w:val="515C5909"/>
    <w:rsid w:val="51C51AB5"/>
    <w:rsid w:val="51FC418E"/>
    <w:rsid w:val="52121BB5"/>
    <w:rsid w:val="52524B9C"/>
    <w:rsid w:val="525D2F2D"/>
    <w:rsid w:val="5283316D"/>
    <w:rsid w:val="52AA68B0"/>
    <w:rsid w:val="52CC0FE3"/>
    <w:rsid w:val="53004005"/>
    <w:rsid w:val="532E5804"/>
    <w:rsid w:val="533D4CFB"/>
    <w:rsid w:val="53653760"/>
    <w:rsid w:val="53707572"/>
    <w:rsid w:val="538F7E27"/>
    <w:rsid w:val="53925529"/>
    <w:rsid w:val="53B62265"/>
    <w:rsid w:val="53BA0C6B"/>
    <w:rsid w:val="53CA0F06"/>
    <w:rsid w:val="542D22DA"/>
    <w:rsid w:val="543933F8"/>
    <w:rsid w:val="5442626C"/>
    <w:rsid w:val="545D5EF6"/>
    <w:rsid w:val="5462237E"/>
    <w:rsid w:val="54684287"/>
    <w:rsid w:val="547277F2"/>
    <w:rsid w:val="547A32A8"/>
    <w:rsid w:val="5497440A"/>
    <w:rsid w:val="54C36F1F"/>
    <w:rsid w:val="54CB652A"/>
    <w:rsid w:val="54E029AD"/>
    <w:rsid w:val="54E37454"/>
    <w:rsid w:val="54E9117C"/>
    <w:rsid w:val="54F46459"/>
    <w:rsid w:val="54FB7079"/>
    <w:rsid w:val="552B564A"/>
    <w:rsid w:val="552E07CD"/>
    <w:rsid w:val="5542526F"/>
    <w:rsid w:val="556514AF"/>
    <w:rsid w:val="5579200B"/>
    <w:rsid w:val="55B84EAE"/>
    <w:rsid w:val="55BF00BC"/>
    <w:rsid w:val="55E22755"/>
    <w:rsid w:val="55EC7130"/>
    <w:rsid w:val="56126841"/>
    <w:rsid w:val="562B51ED"/>
    <w:rsid w:val="565079AB"/>
    <w:rsid w:val="56535401"/>
    <w:rsid w:val="56551179"/>
    <w:rsid w:val="565C123F"/>
    <w:rsid w:val="565E0EBF"/>
    <w:rsid w:val="567A07EF"/>
    <w:rsid w:val="567E66DE"/>
    <w:rsid w:val="5697231E"/>
    <w:rsid w:val="56C4275B"/>
    <w:rsid w:val="56F03CB1"/>
    <w:rsid w:val="56FE2FC7"/>
    <w:rsid w:val="57081358"/>
    <w:rsid w:val="5717181A"/>
    <w:rsid w:val="572C2811"/>
    <w:rsid w:val="57494340"/>
    <w:rsid w:val="5763076D"/>
    <w:rsid w:val="576D24F2"/>
    <w:rsid w:val="577E121B"/>
    <w:rsid w:val="57952240"/>
    <w:rsid w:val="57AD486A"/>
    <w:rsid w:val="57CB6E97"/>
    <w:rsid w:val="57D66BD7"/>
    <w:rsid w:val="57F26D57"/>
    <w:rsid w:val="581F4018"/>
    <w:rsid w:val="58203B3C"/>
    <w:rsid w:val="582202D7"/>
    <w:rsid w:val="585D6406"/>
    <w:rsid w:val="58A57E7F"/>
    <w:rsid w:val="58C93537"/>
    <w:rsid w:val="58CE4A85"/>
    <w:rsid w:val="58EB4D70"/>
    <w:rsid w:val="59122A32"/>
    <w:rsid w:val="59296DD4"/>
    <w:rsid w:val="59517F98"/>
    <w:rsid w:val="595B08A7"/>
    <w:rsid w:val="59671F6A"/>
    <w:rsid w:val="597204CD"/>
    <w:rsid w:val="59723D50"/>
    <w:rsid w:val="59A2321A"/>
    <w:rsid w:val="5A00764E"/>
    <w:rsid w:val="5A0532BF"/>
    <w:rsid w:val="5A1D0965"/>
    <w:rsid w:val="5A2302F0"/>
    <w:rsid w:val="5A5255BC"/>
    <w:rsid w:val="5A567846"/>
    <w:rsid w:val="5A5F26D4"/>
    <w:rsid w:val="5A743572"/>
    <w:rsid w:val="5AE2742A"/>
    <w:rsid w:val="5AFA22EF"/>
    <w:rsid w:val="5B1B1103"/>
    <w:rsid w:val="5B385545"/>
    <w:rsid w:val="5B654180"/>
    <w:rsid w:val="5B7D41AB"/>
    <w:rsid w:val="5B991157"/>
    <w:rsid w:val="5BC709A1"/>
    <w:rsid w:val="5BD91F40"/>
    <w:rsid w:val="5BDB7642"/>
    <w:rsid w:val="5BF25068"/>
    <w:rsid w:val="5BF27267"/>
    <w:rsid w:val="5C11326E"/>
    <w:rsid w:val="5C5B1215"/>
    <w:rsid w:val="5C6D49B2"/>
    <w:rsid w:val="5CA4708A"/>
    <w:rsid w:val="5CC069BB"/>
    <w:rsid w:val="5CC85FC5"/>
    <w:rsid w:val="5CEB5280"/>
    <w:rsid w:val="5CED0783"/>
    <w:rsid w:val="5D032927"/>
    <w:rsid w:val="5D5B0DB7"/>
    <w:rsid w:val="5D5E1D3C"/>
    <w:rsid w:val="5D8246DE"/>
    <w:rsid w:val="5DA1152C"/>
    <w:rsid w:val="5DBD25C8"/>
    <w:rsid w:val="5DD43000"/>
    <w:rsid w:val="5DDF358F"/>
    <w:rsid w:val="5DEE5DA8"/>
    <w:rsid w:val="5DF744B9"/>
    <w:rsid w:val="5E13170F"/>
    <w:rsid w:val="5E24161F"/>
    <w:rsid w:val="5E287173"/>
    <w:rsid w:val="5E2C0A11"/>
    <w:rsid w:val="5E571F54"/>
    <w:rsid w:val="5E5D506F"/>
    <w:rsid w:val="5E885FA6"/>
    <w:rsid w:val="5E9F014A"/>
    <w:rsid w:val="5EB7471F"/>
    <w:rsid w:val="5F2800AE"/>
    <w:rsid w:val="5F404F6D"/>
    <w:rsid w:val="5F5A62FF"/>
    <w:rsid w:val="5FB47C92"/>
    <w:rsid w:val="5FF6617D"/>
    <w:rsid w:val="60160C30"/>
    <w:rsid w:val="601A0681"/>
    <w:rsid w:val="60507B10"/>
    <w:rsid w:val="605B1725"/>
    <w:rsid w:val="608D7975"/>
    <w:rsid w:val="60A7051F"/>
    <w:rsid w:val="60C47ACF"/>
    <w:rsid w:val="612B4D9D"/>
    <w:rsid w:val="61302A02"/>
    <w:rsid w:val="6142291C"/>
    <w:rsid w:val="616B1562"/>
    <w:rsid w:val="6187560F"/>
    <w:rsid w:val="61E04DA4"/>
    <w:rsid w:val="61E12825"/>
    <w:rsid w:val="61E57855"/>
    <w:rsid w:val="61EE1B3B"/>
    <w:rsid w:val="620307DC"/>
    <w:rsid w:val="6240614F"/>
    <w:rsid w:val="6272507C"/>
    <w:rsid w:val="62BD432E"/>
    <w:rsid w:val="62C84A81"/>
    <w:rsid w:val="62E81D53"/>
    <w:rsid w:val="62E864D0"/>
    <w:rsid w:val="62F200E4"/>
    <w:rsid w:val="63201EAD"/>
    <w:rsid w:val="632B1B53"/>
    <w:rsid w:val="635C1D12"/>
    <w:rsid w:val="63B53257"/>
    <w:rsid w:val="640974D0"/>
    <w:rsid w:val="641A33C9"/>
    <w:rsid w:val="64256479"/>
    <w:rsid w:val="64312FEF"/>
    <w:rsid w:val="64380AE5"/>
    <w:rsid w:val="64561F2A"/>
    <w:rsid w:val="64630F05"/>
    <w:rsid w:val="646621C4"/>
    <w:rsid w:val="647911E5"/>
    <w:rsid w:val="648B4982"/>
    <w:rsid w:val="64CF6370"/>
    <w:rsid w:val="65150451"/>
    <w:rsid w:val="65156AE4"/>
    <w:rsid w:val="651A0D6E"/>
    <w:rsid w:val="651C4271"/>
    <w:rsid w:val="653603C7"/>
    <w:rsid w:val="655645BD"/>
    <w:rsid w:val="65572DD1"/>
    <w:rsid w:val="6569656F"/>
    <w:rsid w:val="65AF1261"/>
    <w:rsid w:val="65B81B71"/>
    <w:rsid w:val="65BE2C69"/>
    <w:rsid w:val="65E76E3D"/>
    <w:rsid w:val="65E9543A"/>
    <w:rsid w:val="66344907"/>
    <w:rsid w:val="66360241"/>
    <w:rsid w:val="668B64F1"/>
    <w:rsid w:val="66B97195"/>
    <w:rsid w:val="66CB374F"/>
    <w:rsid w:val="66DB514B"/>
    <w:rsid w:val="67046310"/>
    <w:rsid w:val="672158C0"/>
    <w:rsid w:val="673B426B"/>
    <w:rsid w:val="673E51F0"/>
    <w:rsid w:val="674A3201"/>
    <w:rsid w:val="67A17493"/>
    <w:rsid w:val="67EF2177"/>
    <w:rsid w:val="68162687"/>
    <w:rsid w:val="682A60F2"/>
    <w:rsid w:val="6857373E"/>
    <w:rsid w:val="687916F5"/>
    <w:rsid w:val="689C6431"/>
    <w:rsid w:val="68A442E0"/>
    <w:rsid w:val="68BA215E"/>
    <w:rsid w:val="68C04067"/>
    <w:rsid w:val="68C36416"/>
    <w:rsid w:val="68E8522C"/>
    <w:rsid w:val="691E5706"/>
    <w:rsid w:val="6921668A"/>
    <w:rsid w:val="69286015"/>
    <w:rsid w:val="693506E1"/>
    <w:rsid w:val="693E5A9D"/>
    <w:rsid w:val="694036BC"/>
    <w:rsid w:val="696F0988"/>
    <w:rsid w:val="69797C2C"/>
    <w:rsid w:val="698066A4"/>
    <w:rsid w:val="69B610FC"/>
    <w:rsid w:val="69BE6DAD"/>
    <w:rsid w:val="69E92850"/>
    <w:rsid w:val="69EA02D1"/>
    <w:rsid w:val="69FA2AEA"/>
    <w:rsid w:val="6A5247FE"/>
    <w:rsid w:val="6A776596"/>
    <w:rsid w:val="6A7B433D"/>
    <w:rsid w:val="6AAD2EDA"/>
    <w:rsid w:val="6AB60C9F"/>
    <w:rsid w:val="6AC769BB"/>
    <w:rsid w:val="6B007E19"/>
    <w:rsid w:val="6B23502A"/>
    <w:rsid w:val="6B3E5700"/>
    <w:rsid w:val="6B4A6F94"/>
    <w:rsid w:val="6B5243A0"/>
    <w:rsid w:val="6B562DA7"/>
    <w:rsid w:val="6B592775"/>
    <w:rsid w:val="6B770D5D"/>
    <w:rsid w:val="6B8E3E5A"/>
    <w:rsid w:val="6B977093"/>
    <w:rsid w:val="6C0C7052"/>
    <w:rsid w:val="6C5277C6"/>
    <w:rsid w:val="6C693B68"/>
    <w:rsid w:val="6C823EF2"/>
    <w:rsid w:val="6CAD0DDA"/>
    <w:rsid w:val="6D18628B"/>
    <w:rsid w:val="6D22312D"/>
    <w:rsid w:val="6D3113B3"/>
    <w:rsid w:val="6D3867BF"/>
    <w:rsid w:val="6D5B4E6F"/>
    <w:rsid w:val="6D7A7229"/>
    <w:rsid w:val="6D8455BA"/>
    <w:rsid w:val="6D943656"/>
    <w:rsid w:val="6DAC600A"/>
    <w:rsid w:val="6DB6160C"/>
    <w:rsid w:val="6DC0799D"/>
    <w:rsid w:val="6DD07C38"/>
    <w:rsid w:val="6E000787"/>
    <w:rsid w:val="6E056E0D"/>
    <w:rsid w:val="6E0D52DE"/>
    <w:rsid w:val="6E1206A1"/>
    <w:rsid w:val="6E1756DB"/>
    <w:rsid w:val="6E2D2550"/>
    <w:rsid w:val="6E310F56"/>
    <w:rsid w:val="6E414065"/>
    <w:rsid w:val="6E7F6AD7"/>
    <w:rsid w:val="6E8A28E9"/>
    <w:rsid w:val="6E8C5DEC"/>
    <w:rsid w:val="6EAD6321"/>
    <w:rsid w:val="6EF95492"/>
    <w:rsid w:val="6F0A66BA"/>
    <w:rsid w:val="6F1A0ED3"/>
    <w:rsid w:val="6F2262E0"/>
    <w:rsid w:val="6F784AF0"/>
    <w:rsid w:val="6FAA2D41"/>
    <w:rsid w:val="6FE74DA4"/>
    <w:rsid w:val="6FF82AC0"/>
    <w:rsid w:val="70153D32"/>
    <w:rsid w:val="70173375"/>
    <w:rsid w:val="70495453"/>
    <w:rsid w:val="70A703CB"/>
    <w:rsid w:val="70B0226E"/>
    <w:rsid w:val="70B544F8"/>
    <w:rsid w:val="70CD1B9F"/>
    <w:rsid w:val="70DF533C"/>
    <w:rsid w:val="70E57245"/>
    <w:rsid w:val="71165496"/>
    <w:rsid w:val="711C739F"/>
    <w:rsid w:val="71386CCF"/>
    <w:rsid w:val="71473A67"/>
    <w:rsid w:val="71861BFB"/>
    <w:rsid w:val="71AC222C"/>
    <w:rsid w:val="71B07C13"/>
    <w:rsid w:val="71C346B5"/>
    <w:rsid w:val="72070621"/>
    <w:rsid w:val="72124434"/>
    <w:rsid w:val="72153141"/>
    <w:rsid w:val="7222299C"/>
    <w:rsid w:val="723019DF"/>
    <w:rsid w:val="72374FF4"/>
    <w:rsid w:val="724E2F94"/>
    <w:rsid w:val="72617A36"/>
    <w:rsid w:val="726A7DDD"/>
    <w:rsid w:val="72712E4A"/>
    <w:rsid w:val="729F531D"/>
    <w:rsid w:val="72BF7C4E"/>
    <w:rsid w:val="73017A45"/>
    <w:rsid w:val="732E0084"/>
    <w:rsid w:val="73306E0A"/>
    <w:rsid w:val="73337D8F"/>
    <w:rsid w:val="73892D1C"/>
    <w:rsid w:val="738A079E"/>
    <w:rsid w:val="73962032"/>
    <w:rsid w:val="73A744CA"/>
    <w:rsid w:val="73F658CE"/>
    <w:rsid w:val="73F73350"/>
    <w:rsid w:val="74196D88"/>
    <w:rsid w:val="741B228B"/>
    <w:rsid w:val="741D30A3"/>
    <w:rsid w:val="743B4D3E"/>
    <w:rsid w:val="74416C47"/>
    <w:rsid w:val="74481E55"/>
    <w:rsid w:val="7473071B"/>
    <w:rsid w:val="747A00A6"/>
    <w:rsid w:val="749444D3"/>
    <w:rsid w:val="74A67C70"/>
    <w:rsid w:val="74D00AB5"/>
    <w:rsid w:val="74EB70E0"/>
    <w:rsid w:val="74FC2BFE"/>
    <w:rsid w:val="752A2448"/>
    <w:rsid w:val="75370D87"/>
    <w:rsid w:val="7556678F"/>
    <w:rsid w:val="756563C2"/>
    <w:rsid w:val="7572283C"/>
    <w:rsid w:val="75896686"/>
    <w:rsid w:val="758C33E6"/>
    <w:rsid w:val="75AB3C9B"/>
    <w:rsid w:val="75CB3D87"/>
    <w:rsid w:val="75D83866"/>
    <w:rsid w:val="75F21E91"/>
    <w:rsid w:val="75F52E16"/>
    <w:rsid w:val="75FB4D1F"/>
    <w:rsid w:val="7603556B"/>
    <w:rsid w:val="76466098"/>
    <w:rsid w:val="76780840"/>
    <w:rsid w:val="767955ED"/>
    <w:rsid w:val="76A72056"/>
    <w:rsid w:val="76D75987"/>
    <w:rsid w:val="771B2BF8"/>
    <w:rsid w:val="771D516D"/>
    <w:rsid w:val="77326F9A"/>
    <w:rsid w:val="778B2EAC"/>
    <w:rsid w:val="784F4498"/>
    <w:rsid w:val="78704423"/>
    <w:rsid w:val="787B6037"/>
    <w:rsid w:val="78AE1D0A"/>
    <w:rsid w:val="78EA354B"/>
    <w:rsid w:val="78EE0575"/>
    <w:rsid w:val="79065898"/>
    <w:rsid w:val="792564D0"/>
    <w:rsid w:val="792F39CC"/>
    <w:rsid w:val="793876EF"/>
    <w:rsid w:val="79507314"/>
    <w:rsid w:val="795310F0"/>
    <w:rsid w:val="795B69AA"/>
    <w:rsid w:val="795C442C"/>
    <w:rsid w:val="79697EBE"/>
    <w:rsid w:val="79A44820"/>
    <w:rsid w:val="79B00633"/>
    <w:rsid w:val="79B315B7"/>
    <w:rsid w:val="79BA69C4"/>
    <w:rsid w:val="79CC0BF4"/>
    <w:rsid w:val="7A1A2260"/>
    <w:rsid w:val="7A2A1655"/>
    <w:rsid w:val="7A4D13B7"/>
    <w:rsid w:val="7A9419C0"/>
    <w:rsid w:val="7A944128"/>
    <w:rsid w:val="7AA36941"/>
    <w:rsid w:val="7AF31F44"/>
    <w:rsid w:val="7AFA191F"/>
    <w:rsid w:val="7B3C7DB9"/>
    <w:rsid w:val="7B617FF9"/>
    <w:rsid w:val="7B640F7E"/>
    <w:rsid w:val="7BD75A39"/>
    <w:rsid w:val="7BF817F1"/>
    <w:rsid w:val="7C1C072C"/>
    <w:rsid w:val="7C26103C"/>
    <w:rsid w:val="7C7D6386"/>
    <w:rsid w:val="7CD868E1"/>
    <w:rsid w:val="7CEF4308"/>
    <w:rsid w:val="7D0E3538"/>
    <w:rsid w:val="7D19514C"/>
    <w:rsid w:val="7D243726"/>
    <w:rsid w:val="7D387BFF"/>
    <w:rsid w:val="7D55752F"/>
    <w:rsid w:val="7DA20D29"/>
    <w:rsid w:val="7DA57356"/>
    <w:rsid w:val="7DBF115D"/>
    <w:rsid w:val="7DC31D62"/>
    <w:rsid w:val="7DFA443A"/>
    <w:rsid w:val="7E24305B"/>
    <w:rsid w:val="7E503E50"/>
    <w:rsid w:val="7EA832D9"/>
    <w:rsid w:val="7EBF2EFE"/>
    <w:rsid w:val="7EC00980"/>
    <w:rsid w:val="7EC85D8C"/>
    <w:rsid w:val="7EDE37B3"/>
    <w:rsid w:val="7EFC65E6"/>
    <w:rsid w:val="7F242C23"/>
    <w:rsid w:val="7F3541C2"/>
    <w:rsid w:val="7F3776C5"/>
    <w:rsid w:val="7F3A0649"/>
    <w:rsid w:val="7F78012E"/>
    <w:rsid w:val="7F9A60E4"/>
    <w:rsid w:val="7F9F5DEF"/>
    <w:rsid w:val="7FAE0608"/>
    <w:rsid w:val="7FBF08A3"/>
    <w:rsid w:val="7FD34D39"/>
    <w:rsid w:val="7FF65061"/>
    <w:rsid w:val="7FFE3C0B"/>
    <w:rsid w:val="DB7B8E5A"/>
    <w:rsid w:val="F6FF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name="header"/>
    <w:lsdException w:qFormat="1"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spacing w:line="360" w:lineRule="auto"/>
      <w:jc w:val="center"/>
      <w:outlineLvl w:val="0"/>
    </w:pPr>
    <w:rPr>
      <w:rFonts w:ascii="仿宋" w:hAnsi="仿宋" w:eastAsia="仿宋" w:cs="仿宋_GB2312"/>
      <w:b/>
      <w:color w:val="000000"/>
      <w:sz w:val="36"/>
      <w:szCs w:val="36"/>
    </w:rPr>
  </w:style>
  <w:style w:type="paragraph" w:styleId="3">
    <w:name w:val="heading 2"/>
    <w:basedOn w:val="1"/>
    <w:next w:val="1"/>
    <w:link w:val="3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32"/>
    <w:qFormat/>
    <w:uiPriority w:val="0"/>
    <w:pPr>
      <w:keepNext/>
      <w:keepLines/>
      <w:numPr>
        <w:ilvl w:val="2"/>
        <w:numId w:val="2"/>
      </w:numPr>
      <w:tabs>
        <w:tab w:val="left" w:pos="432"/>
      </w:tab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w:basedOn w:val="1"/>
    <w:next w:val="1"/>
    <w:qFormat/>
    <w:uiPriority w:val="0"/>
    <w:rPr>
      <w:sz w:val="28"/>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9">
    <w:name w:val="Plain Text"/>
    <w:basedOn w:val="1"/>
    <w:qFormat/>
    <w:uiPriority w:val="0"/>
    <w:rPr>
      <w:rFonts w:ascii="宋体" w:hAnsi="Courier New"/>
      <w:szCs w:val="20"/>
    </w:rPr>
  </w:style>
  <w:style w:type="paragraph" w:styleId="10">
    <w:name w:val="Balloon Text"/>
    <w:basedOn w:val="1"/>
    <w:link w:val="21"/>
    <w:unhideWhenUsed/>
    <w:qFormat/>
    <w:uiPriority w:val="99"/>
    <w:rPr>
      <w:sz w:val="18"/>
      <w:szCs w:val="18"/>
    </w:rPr>
  </w:style>
  <w:style w:type="paragraph" w:styleId="11">
    <w:name w:val="footer"/>
    <w:basedOn w:val="1"/>
    <w:semiHidden/>
    <w:qFormat/>
    <w:uiPriority w:val="0"/>
    <w:pPr>
      <w:tabs>
        <w:tab w:val="center" w:pos="4153"/>
        <w:tab w:val="right" w:pos="8306"/>
      </w:tabs>
      <w:snapToGrid w:val="0"/>
      <w:jc w:val="left"/>
    </w:pPr>
    <w:rPr>
      <w:sz w:val="18"/>
      <w:szCs w:val="18"/>
    </w:rPr>
  </w:style>
  <w:style w:type="paragraph" w:styleId="1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qFormat/>
    <w:uiPriority w:val="0"/>
    <w:pPr>
      <w:widowControl/>
      <w:overflowPunct w:val="0"/>
      <w:autoSpaceDE w:val="0"/>
      <w:autoSpaceDN w:val="0"/>
      <w:jc w:val="center"/>
      <w:textAlignment w:val="baseline"/>
    </w:pPr>
    <w:rPr>
      <w:b/>
      <w:kern w:val="0"/>
      <w:sz w:val="24"/>
      <w:szCs w:val="20"/>
    </w:rPr>
  </w:style>
  <w:style w:type="paragraph" w:styleId="14">
    <w:name w:val="Body Text First Indent"/>
    <w:basedOn w:val="6"/>
    <w:qFormat/>
    <w:uiPriority w:val="0"/>
    <w:pPr>
      <w:spacing w:after="120"/>
      <w:ind w:firstLine="420" w:firstLineChars="100"/>
    </w:pPr>
    <w:rPr>
      <w:rFonts w:ascii="Arial" w:hAnsi="Arial"/>
      <w:szCs w:val="24"/>
    </w:rPr>
  </w:style>
  <w:style w:type="paragraph" w:styleId="15">
    <w:name w:val="Body Text First Indent 2"/>
    <w:basedOn w:val="7"/>
    <w:qFormat/>
    <w:uiPriority w:val="0"/>
    <w:pPr>
      <w:adjustRightInd/>
      <w:spacing w:after="120" w:line="240" w:lineRule="auto"/>
      <w:ind w:left="420" w:leftChars="200" w:firstLine="21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qFormat/>
    <w:uiPriority w:val="0"/>
  </w:style>
  <w:style w:type="character" w:styleId="20">
    <w:name w:val="Hyperlink"/>
    <w:qFormat/>
    <w:uiPriority w:val="99"/>
    <w:rPr>
      <w:rFonts w:ascii="Arial" w:hAnsi="Arial" w:eastAsia="黑体" w:cs="Arial"/>
      <w:snapToGrid w:val="0"/>
      <w:color w:val="000000"/>
      <w:kern w:val="0"/>
      <w:sz w:val="18"/>
      <w:szCs w:val="18"/>
      <w:u w:val="none"/>
    </w:rPr>
  </w:style>
  <w:style w:type="character" w:customStyle="1" w:styleId="21">
    <w:name w:val="批注框文本 Char"/>
    <w:basedOn w:val="18"/>
    <w:link w:val="10"/>
    <w:semiHidden/>
    <w:qFormat/>
    <w:uiPriority w:val="99"/>
    <w:rPr>
      <w:kern w:val="2"/>
      <w:sz w:val="18"/>
      <w:szCs w:val="18"/>
    </w:rPr>
  </w:style>
  <w:style w:type="paragraph" w:customStyle="1" w:styleId="2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列表段落1"/>
    <w:basedOn w:val="1"/>
    <w:qFormat/>
    <w:uiPriority w:val="34"/>
    <w:pPr>
      <w:spacing w:line="360" w:lineRule="auto"/>
      <w:ind w:firstLine="200" w:firstLineChars="200"/>
    </w:pPr>
    <w:rPr>
      <w:rFonts w:eastAsia="楷体_GB2312" w:cs="Lucida Sans"/>
      <w:sz w:val="24"/>
    </w:rPr>
  </w:style>
  <w:style w:type="paragraph" w:customStyle="1" w:styleId="2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一"/>
    <w:basedOn w:val="30"/>
    <w:qFormat/>
    <w:uiPriority w:val="0"/>
    <w:pPr>
      <w:numPr>
        <w:ilvl w:val="0"/>
        <w:numId w:val="3"/>
      </w:numPr>
      <w:spacing w:line="360" w:lineRule="auto"/>
      <w:ind w:firstLine="0" w:firstLineChars="0"/>
      <w:outlineLvl w:val="0"/>
    </w:pPr>
    <w:rPr>
      <w:rFonts w:ascii="宋体" w:hAnsi="宋体"/>
      <w:b/>
      <w:szCs w:val="21"/>
    </w:rPr>
  </w:style>
  <w:style w:type="paragraph" w:customStyle="1" w:styleId="30">
    <w:name w:val="列出段落1"/>
    <w:basedOn w:val="1"/>
    <w:qFormat/>
    <w:uiPriority w:val="34"/>
    <w:pPr>
      <w:ind w:firstLine="420" w:firstLineChars="200"/>
    </w:pPr>
    <w:rPr>
      <w:rFonts w:ascii="Calibri" w:hAnsi="Calibri"/>
      <w:kern w:val="0"/>
      <w:sz w:val="20"/>
      <w:szCs w:val="20"/>
    </w:rPr>
  </w:style>
  <w:style w:type="character" w:customStyle="1" w:styleId="31">
    <w:name w:val="标题 2 Char"/>
    <w:link w:val="3"/>
    <w:qFormat/>
    <w:uiPriority w:val="9"/>
    <w:rPr>
      <w:rFonts w:ascii="仿宋_GB2312" w:hAnsi="仿宋" w:eastAsia="仿宋_GB2312"/>
      <w:b/>
      <w:bCs/>
      <w:sz w:val="32"/>
      <w:szCs w:val="32"/>
      <w:lang w:val="zh-CN"/>
    </w:rPr>
  </w:style>
  <w:style w:type="character" w:customStyle="1" w:styleId="32">
    <w:name w:val="标题 3 Char"/>
    <w:link w:val="4"/>
    <w:qFormat/>
    <w:uiPriority w:val="0"/>
    <w:rPr>
      <w:b/>
      <w:bCs/>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10744</Words>
  <Characters>12271</Characters>
  <Lines>1</Lines>
  <Paragraphs>1</Paragraphs>
  <TotalTime>0</TotalTime>
  <ScaleCrop>false</ScaleCrop>
  <LinksUpToDate>false</LinksUpToDate>
  <CharactersWithSpaces>12540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2024-09-04T09:44:00Z</dcterms:created>
  <dc:creator>0255000237</dc:creator>
  <cp:lastModifiedBy>徐林丰</cp:lastModifiedBy>
  <dcterms:modified xsi:type="dcterms:W3CDTF">2025-04-28T03:29:05Z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0498A741039D4E54900234CCE13104D0_13</vt:lpwstr>
  </property>
  <property fmtid="{D5CDD505-2E9C-101B-9397-08002B2CF9AE}" pid="4" name="KSOTemplateDocerSaveRecord">
    <vt:lpwstr>eyJoZGlkIjoiZWZjYzVkMTE5Yzc1MmExNjk4YjUzNzE5MmI2Y2Y0ZWEiLCJ1c2VySWQiOiIxMDM2NjY0NCJ9</vt:lpwstr>
  </property>
</Properties>
</file>